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8A5" w:rsidRDefault="00D738A5" w:rsidP="00D738A5">
      <w:pPr>
        <w:pStyle w:val="Title"/>
      </w:pPr>
      <w:r>
        <w:t>Megan Burke</w:t>
      </w:r>
    </w:p>
    <w:p w:rsidR="00D738A5" w:rsidRDefault="00D738A5" w:rsidP="00D738A5">
      <w:pPr>
        <w:pStyle w:val="Title"/>
      </w:pPr>
      <w:r>
        <w:t>ACC 635</w:t>
      </w:r>
    </w:p>
    <w:p w:rsidR="00D738A5" w:rsidRDefault="00D738A5" w:rsidP="00D738A5">
      <w:pPr>
        <w:pStyle w:val="Title"/>
      </w:pPr>
      <w:r>
        <w:t>4/23/14</w:t>
      </w:r>
    </w:p>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D738A5" w:rsidRDefault="00D738A5" w:rsidP="00D738A5"/>
    <w:p w:rsidR="00A15B01" w:rsidRDefault="00A15B01" w:rsidP="00D738A5">
      <w:pPr>
        <w:pStyle w:val="Heading1"/>
        <w:rPr>
          <w:rFonts w:eastAsiaTheme="minorHAnsi"/>
        </w:rPr>
      </w:pPr>
      <w:r>
        <w:rPr>
          <w:rFonts w:eastAsiaTheme="minorHAnsi"/>
        </w:rPr>
        <w:lastRenderedPageBreak/>
        <w:t>Recent Audit Litigations</w:t>
      </w:r>
    </w:p>
    <w:p w:rsidR="00E74147" w:rsidRDefault="00647CE8" w:rsidP="0035177B">
      <w:pPr>
        <w:spacing w:line="480" w:lineRule="auto"/>
        <w:ind w:firstLine="720"/>
      </w:pPr>
      <w:r>
        <w:t xml:space="preserve">The first litigation involves </w:t>
      </w:r>
      <w:r w:rsidR="005B615E">
        <w:t xml:space="preserve">two multinational companies: </w:t>
      </w:r>
      <w:r>
        <w:t>the American International Group</w:t>
      </w:r>
      <w:r w:rsidR="00746DC8">
        <w:t xml:space="preserve"> </w:t>
      </w:r>
      <w:r w:rsidR="000A1E0B">
        <w:t>Insurance Corporation</w:t>
      </w:r>
      <w:r w:rsidR="00746DC8">
        <w:t xml:space="preserve"> and PricewaterhouseCoopers.  “After the first alleged disclosures about the market division fraud were reported to the public, [] ten class action complaints were filed</w:t>
      </w:r>
      <w:r w:rsidR="00364455">
        <w:t xml:space="preserve"> against AIG.”  Then, in 2005, PwC was involved in the litigation with claims under the Securities Act.</w:t>
      </w:r>
      <w:r w:rsidR="00AF0533">
        <w:t xml:space="preserve">  There were about 45 million pages of documents investigated and about 28 million of them were created by PwC.</w:t>
      </w:r>
    </w:p>
    <w:p w:rsidR="00E74147" w:rsidRDefault="00982753" w:rsidP="0035177B">
      <w:pPr>
        <w:spacing w:line="480" w:lineRule="auto"/>
        <w:ind w:firstLine="720"/>
      </w:pPr>
      <w:r>
        <w:t>The next litigation involves Bear Stearns and Deloitte</w:t>
      </w:r>
      <w:r w:rsidR="005B615E">
        <w:t xml:space="preserve"> (a multinational company</w:t>
      </w:r>
      <w:r>
        <w:t>.</w:t>
      </w:r>
      <w:r w:rsidR="005B615E">
        <w:t>)</w:t>
      </w:r>
      <w:r>
        <w:t xml:space="preserve">  “</w:t>
      </w:r>
      <w:r w:rsidR="00E74147" w:rsidRPr="00E74147">
        <w:t>Bruce Sherman, chief executive of Private Capital Management LP and once one of Bear Stearns’ largest investors, in September 2009 sued two Bear Stearns executives and auditor Deloitte to recover losses from an alleged valuation fraud.</w:t>
      </w:r>
      <w:r>
        <w:t>”  The company and auditors were accused of</w:t>
      </w:r>
      <w:r w:rsidR="00E74147" w:rsidRPr="00E74147">
        <w:t xml:space="preserve"> </w:t>
      </w:r>
      <w:r>
        <w:t>“</w:t>
      </w:r>
      <w:r w:rsidR="00E74147" w:rsidRPr="00E74147">
        <w:t>overstating the value of mortgage, asset-ba</w:t>
      </w:r>
      <w:r>
        <w:t>cked and derivative securities.”</w:t>
      </w:r>
      <w:r w:rsidR="00FB61EE">
        <w:t xml:space="preserve">  The plaintiff showed how Deloitte caused losses with solid evidence.</w:t>
      </w:r>
    </w:p>
    <w:p w:rsidR="005B615E" w:rsidRDefault="0035177B" w:rsidP="0035177B">
      <w:pPr>
        <w:spacing w:line="480" w:lineRule="auto"/>
        <w:ind w:firstLine="720"/>
      </w:pPr>
      <w:r>
        <w:t>The third</w:t>
      </w:r>
      <w:r w:rsidR="005B615E">
        <w:t xml:space="preserve"> case involves two multinational companies: Countrywide and KPMG.</w:t>
      </w:r>
      <w:r w:rsidR="005308A0">
        <w:t xml:space="preserve">  This was a “class action securities lawsuit by New York State’s retirement fund and five NYC public pension funds to recover investment losses.”</w:t>
      </w:r>
    </w:p>
    <w:p w:rsidR="00A15B01" w:rsidRDefault="00A15B01" w:rsidP="00A15B01">
      <w:pPr>
        <w:pStyle w:val="Heading1"/>
      </w:pPr>
      <w:r>
        <w:t>Stakeholders in the Litigations</w:t>
      </w:r>
    </w:p>
    <w:p w:rsidR="00647CE8" w:rsidRDefault="00647CE8" w:rsidP="0035177B">
      <w:pPr>
        <w:spacing w:line="480" w:lineRule="auto"/>
        <w:ind w:firstLine="720"/>
      </w:pPr>
      <w:r>
        <w:t>The stakeholders in the AIG litigation include class members who “purchased or otherwise acquired securities issued by American International Group, Inc. during the period from October 28, 1999 through April 1, 2005.”</w:t>
      </w:r>
    </w:p>
    <w:p w:rsidR="005308A0" w:rsidRDefault="00FB61EE" w:rsidP="0035177B">
      <w:pPr>
        <w:spacing w:line="480" w:lineRule="auto"/>
        <w:ind w:firstLine="720"/>
      </w:pPr>
      <w:r>
        <w:t>The stakeholders in the Bear Stearns litigation are the Bear Stearns investors who are the plaintiffs in this case.  It is mainly the clients who suffer because their “fee dollars [] add up to billions.”</w:t>
      </w:r>
      <w:r w:rsidR="00FF3F6B">
        <w:t xml:space="preserve">  Employees who “received vested stock units during the period from December 14, 2006 to and through March 14, 2008” are also stakeholders.</w:t>
      </w:r>
      <w:r w:rsidR="005308A0">
        <w:t xml:space="preserve">  </w:t>
      </w:r>
    </w:p>
    <w:p w:rsidR="00FB61EE" w:rsidRPr="00647CE8" w:rsidRDefault="005308A0" w:rsidP="0035177B">
      <w:pPr>
        <w:spacing w:line="480" w:lineRule="auto"/>
        <w:ind w:firstLine="720"/>
      </w:pPr>
      <w:r>
        <w:lastRenderedPageBreak/>
        <w:t>In terms of Countrywide, it was found that investors were exposed to “undisclosed risk.”</w:t>
      </w:r>
      <w:r w:rsidR="00571883">
        <w:t xml:space="preserve">  The stakeholders here are investors of Countrywide and Countrywide itself (as a client of KPMG.)</w:t>
      </w:r>
      <w:r w:rsidR="0064537F">
        <w:t xml:space="preserve">  It was the investors who lost money in this case.</w:t>
      </w:r>
    </w:p>
    <w:p w:rsidR="00A15B01" w:rsidRDefault="00A15B01" w:rsidP="00A15B01">
      <w:pPr>
        <w:pStyle w:val="Heading1"/>
        <w:rPr>
          <w:rFonts w:eastAsiaTheme="minorHAnsi"/>
        </w:rPr>
      </w:pPr>
      <w:r>
        <w:rPr>
          <w:rFonts w:eastAsiaTheme="minorHAnsi"/>
        </w:rPr>
        <w:t>The Litigation Outcomes</w:t>
      </w:r>
    </w:p>
    <w:p w:rsidR="00647CE8" w:rsidRDefault="00647CE8" w:rsidP="0035177B">
      <w:pPr>
        <w:spacing w:after="0" w:line="480" w:lineRule="auto"/>
        <w:ind w:firstLine="720"/>
        <w:contextualSpacing/>
        <w:rPr>
          <w:rFonts w:asciiTheme="minorHAnsi" w:eastAsiaTheme="minorHAnsi" w:hAnsiTheme="minorHAnsi" w:cstheme="minorBidi"/>
        </w:rPr>
      </w:pPr>
      <w:r>
        <w:rPr>
          <w:rFonts w:asciiTheme="minorHAnsi" w:eastAsiaTheme="minorHAnsi" w:hAnsiTheme="minorHAnsi" w:cstheme="minorBidi"/>
        </w:rPr>
        <w:t xml:space="preserve">The PwC case ended in a $97.5 million (before interest) settlement “between the lead plaintiff and defendant.”  The final judgment was made on December 2, 2010.  </w:t>
      </w:r>
      <w:r w:rsidRPr="00CB013C">
        <w:rPr>
          <w:rFonts w:asciiTheme="minorHAnsi" w:eastAsiaTheme="minorHAnsi" w:hAnsiTheme="minorHAnsi" w:cstheme="minorBidi"/>
        </w:rPr>
        <w:t>This decision was based on</w:t>
      </w:r>
      <w:r w:rsidR="00CB013C">
        <w:rPr>
          <w:rFonts w:asciiTheme="minorHAnsi" w:eastAsiaTheme="minorHAnsi" w:hAnsiTheme="minorHAnsi" w:cstheme="minorBidi"/>
        </w:rPr>
        <w:t xml:space="preserve"> the fraudulent activities that the plaintiffs were able to prove.</w:t>
      </w:r>
    </w:p>
    <w:p w:rsidR="00FF3F6B" w:rsidRDefault="00FF3F6B" w:rsidP="0035177B">
      <w:pPr>
        <w:spacing w:after="0" w:line="480" w:lineRule="auto"/>
        <w:ind w:firstLine="720"/>
        <w:contextualSpacing/>
        <w:rPr>
          <w:rFonts w:asciiTheme="minorHAnsi" w:eastAsiaTheme="minorHAnsi" w:hAnsiTheme="minorHAnsi" w:cstheme="minorBidi"/>
        </w:rPr>
      </w:pPr>
      <w:r>
        <w:rPr>
          <w:rFonts w:asciiTheme="minorHAnsi" w:eastAsiaTheme="minorHAnsi" w:hAnsiTheme="minorHAnsi" w:cstheme="minorBidi"/>
        </w:rPr>
        <w:t>The Deloitte case ended in a combined settlement fund of $294.9 million (before interest).  This includes $275 million from Bear Stearns and $19.9 million from Deloitte.</w:t>
      </w:r>
      <w:r w:rsidR="00CA5197">
        <w:rPr>
          <w:rFonts w:asciiTheme="minorHAnsi" w:eastAsiaTheme="minorHAnsi" w:hAnsiTheme="minorHAnsi" w:cstheme="minorBidi"/>
        </w:rPr>
        <w:t xml:space="preserve">  This decision was based on all of the proof that the plaintiffs provided to prove negligent auditors and fraudulent activities.</w:t>
      </w:r>
    </w:p>
    <w:p w:rsidR="0035177B" w:rsidRDefault="0035177B" w:rsidP="0035177B">
      <w:pPr>
        <w:spacing w:after="0" w:line="480" w:lineRule="auto"/>
        <w:ind w:firstLine="720"/>
        <w:contextualSpacing/>
        <w:rPr>
          <w:rFonts w:asciiTheme="minorHAnsi" w:eastAsiaTheme="minorHAnsi" w:hAnsiTheme="minorHAnsi" w:cstheme="minorBidi"/>
        </w:rPr>
      </w:pPr>
      <w:r>
        <w:rPr>
          <w:rFonts w:asciiTheme="minorHAnsi" w:eastAsiaTheme="minorHAnsi" w:hAnsiTheme="minorHAnsi" w:cstheme="minorBidi"/>
        </w:rPr>
        <w:t xml:space="preserve">The third case ended with a $24 million settlement paid by KPMG to resolve the “class-action litigation brought by several pension funds for its audits of Countrywide Financial Corp.”  The </w:t>
      </w:r>
      <w:r w:rsidR="00757001">
        <w:rPr>
          <w:rFonts w:asciiTheme="minorHAnsi" w:eastAsiaTheme="minorHAnsi" w:hAnsiTheme="minorHAnsi" w:cstheme="minorBidi"/>
        </w:rPr>
        <w:t xml:space="preserve">court found that the settlement serves justice </w:t>
      </w:r>
      <w:r w:rsidR="000862BC">
        <w:rPr>
          <w:rFonts w:asciiTheme="minorHAnsi" w:eastAsiaTheme="minorHAnsi" w:hAnsiTheme="minorHAnsi" w:cstheme="minorBidi"/>
        </w:rPr>
        <w:t>since Countrywide was found to be “fueling its growth.”</w:t>
      </w:r>
    </w:p>
    <w:p w:rsidR="00A15B01" w:rsidRDefault="00A15B01" w:rsidP="00A15B01">
      <w:pPr>
        <w:pStyle w:val="Heading1"/>
        <w:rPr>
          <w:rFonts w:eastAsiaTheme="minorHAnsi"/>
        </w:rPr>
      </w:pPr>
      <w:r>
        <w:rPr>
          <w:rFonts w:eastAsiaTheme="minorHAnsi"/>
        </w:rPr>
        <w:t>How the Outcomes Affected the Business Environment</w:t>
      </w:r>
    </w:p>
    <w:p w:rsidR="0035177B" w:rsidRDefault="0035177B" w:rsidP="0035177B">
      <w:pPr>
        <w:spacing w:line="480" w:lineRule="auto"/>
        <w:ind w:firstLine="720"/>
      </w:pPr>
      <w:r>
        <w:t>The first case affects the business environment negatively.  It costs the United States economy billions of dollars on an annual basis which “hurts families, businesses, local communities- and America’s ability to compete in the global economy.”</w:t>
      </w:r>
    </w:p>
    <w:p w:rsidR="00E74147" w:rsidRDefault="00FB61EE" w:rsidP="005308A0">
      <w:pPr>
        <w:spacing w:line="480" w:lineRule="auto"/>
        <w:ind w:firstLine="720"/>
      </w:pPr>
      <w:r>
        <w:t>The case of Bear Stearns and Deloitte hurts the reputations of auditors and accounting firms because of claims that auditors were “negligent to the point of constructively participating in the fraud.”  When auditors are proven to be reckless, it will make future businesses question their accountability.</w:t>
      </w:r>
    </w:p>
    <w:p w:rsidR="00571883" w:rsidRDefault="00571883" w:rsidP="005308A0">
      <w:pPr>
        <w:spacing w:line="480" w:lineRule="auto"/>
        <w:ind w:firstLine="720"/>
      </w:pPr>
      <w:r>
        <w:t>The fact that KPMG came to a settlement instead of continuing the lawsuit protects them from ruining their reputation.  Settling the case “resolves the uncertainty of continuing litigation.”</w:t>
      </w:r>
    </w:p>
    <w:p w:rsidR="00D738A5" w:rsidRDefault="00D738A5" w:rsidP="00D738A5">
      <w:pPr>
        <w:pStyle w:val="Heading1"/>
        <w:rPr>
          <w:rFonts w:eastAsiaTheme="minorHAnsi"/>
        </w:rPr>
      </w:pPr>
      <w:r>
        <w:rPr>
          <w:rFonts w:eastAsiaTheme="minorHAnsi"/>
        </w:rPr>
        <w:lastRenderedPageBreak/>
        <w:t>B</w:t>
      </w:r>
      <w:r w:rsidRPr="00093EB1">
        <w:rPr>
          <w:rFonts w:eastAsiaTheme="minorHAnsi"/>
        </w:rPr>
        <w:t>ibliography</w:t>
      </w:r>
    </w:p>
    <w:p w:rsidR="00F06D6F" w:rsidRDefault="00F06D6F" w:rsidP="00E74147">
      <w:pPr>
        <w:rPr>
          <w:rFonts w:ascii="Arial" w:hAnsi="Arial" w:cs="Arial"/>
          <w:color w:val="333333"/>
          <w:sz w:val="21"/>
          <w:szCs w:val="21"/>
          <w:shd w:val="clear" w:color="auto" w:fill="FFFFFF"/>
        </w:rPr>
      </w:pPr>
      <w:proofErr w:type="gramStart"/>
      <w:r>
        <w:rPr>
          <w:rFonts w:ascii="Arial" w:hAnsi="Arial" w:cs="Arial"/>
          <w:color w:val="333333"/>
          <w:sz w:val="21"/>
          <w:szCs w:val="21"/>
          <w:shd w:val="clear" w:color="auto" w:fill="FFFFFF"/>
        </w:rPr>
        <w:t>AIG SECURITIES LITIGATION-PwC SETTLEMENT.</w:t>
      </w:r>
      <w:proofErr w:type="gramEnd"/>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w:t>
      </w:r>
      <w:proofErr w:type="spellStart"/>
      <w:r>
        <w:rPr>
          <w:rFonts w:ascii="Arial" w:hAnsi="Arial" w:cs="Arial"/>
          <w:color w:val="333333"/>
          <w:sz w:val="21"/>
          <w:szCs w:val="21"/>
          <w:shd w:val="clear" w:color="auto" w:fill="FFFFFF"/>
        </w:rPr>
        <w:t>n.d.</w:t>
      </w:r>
      <w:proofErr w:type="spellEnd"/>
      <w:r>
        <w:rPr>
          <w:rFonts w:ascii="Arial" w:hAnsi="Arial" w:cs="Arial"/>
          <w:color w:val="333333"/>
          <w:sz w:val="21"/>
          <w:szCs w:val="21"/>
          <w:shd w:val="clear" w:color="auto" w:fill="FFFFFF"/>
        </w:rPr>
        <w:t>).</w:t>
      </w:r>
      <w:proofErr w:type="gramEnd"/>
      <w:r>
        <w:rPr>
          <w:rStyle w:val="apple-converted-space"/>
          <w:rFonts w:ascii="Arial" w:hAnsi="Arial" w:cs="Arial"/>
          <w:color w:val="333333"/>
          <w:sz w:val="21"/>
          <w:szCs w:val="21"/>
          <w:shd w:val="clear" w:color="auto" w:fill="FFFFFF"/>
        </w:rPr>
        <w:t> </w:t>
      </w:r>
      <w:proofErr w:type="gramStart"/>
      <w:r>
        <w:rPr>
          <w:rFonts w:ascii="Arial" w:hAnsi="Arial" w:cs="Arial"/>
          <w:i/>
          <w:iCs/>
          <w:color w:val="333333"/>
          <w:sz w:val="21"/>
          <w:szCs w:val="21"/>
          <w:shd w:val="clear" w:color="auto" w:fill="FFFFFF"/>
        </w:rPr>
        <w:t>AIG SECURITIES LITIGATION-PwC SETTLEMENT</w:t>
      </w:r>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6" w:history="1">
        <w:r w:rsidRPr="00ED7102">
          <w:rPr>
            <w:rStyle w:val="Hyperlink"/>
            <w:rFonts w:ascii="Arial" w:hAnsi="Arial" w:cs="Arial"/>
            <w:sz w:val="21"/>
            <w:szCs w:val="21"/>
            <w:shd w:val="clear" w:color="auto" w:fill="FFFFFF"/>
          </w:rPr>
          <w:t>http://www.aigsecuritieslitigationpwcsettlement.com/</w:t>
        </w:r>
      </w:hyperlink>
    </w:p>
    <w:p w:rsidR="00F06D6F" w:rsidRDefault="00F06D6F" w:rsidP="00E74147">
      <w:pPr>
        <w:rPr>
          <w:rFonts w:ascii="Arial" w:hAnsi="Arial" w:cs="Arial"/>
          <w:color w:val="333333"/>
          <w:sz w:val="21"/>
          <w:szCs w:val="21"/>
          <w:shd w:val="clear" w:color="auto" w:fill="FFFFFF"/>
        </w:rPr>
      </w:pPr>
      <w:proofErr w:type="spellStart"/>
      <w:r>
        <w:rPr>
          <w:rFonts w:ascii="Arial" w:hAnsi="Arial" w:cs="Arial"/>
          <w:color w:val="333333"/>
          <w:sz w:val="21"/>
          <w:szCs w:val="21"/>
          <w:shd w:val="clear" w:color="auto" w:fill="FFFFFF"/>
        </w:rPr>
        <w:t>Aubin</w:t>
      </w:r>
      <w:proofErr w:type="spellEnd"/>
      <w:r>
        <w:rPr>
          <w:rFonts w:ascii="Arial" w:hAnsi="Arial" w:cs="Arial"/>
          <w:color w:val="333333"/>
          <w:sz w:val="21"/>
          <w:szCs w:val="21"/>
          <w:shd w:val="clear" w:color="auto" w:fill="FFFFFF"/>
        </w:rPr>
        <w:t xml:space="preserve">, D. (2011, January 24). Top Lawsuits </w:t>
      </w:r>
      <w:proofErr w:type="gramStart"/>
      <w:r>
        <w:rPr>
          <w:rFonts w:ascii="Arial" w:hAnsi="Arial" w:cs="Arial"/>
          <w:color w:val="333333"/>
          <w:sz w:val="21"/>
          <w:szCs w:val="21"/>
          <w:shd w:val="clear" w:color="auto" w:fill="FFFFFF"/>
        </w:rPr>
        <w:t>Against</w:t>
      </w:r>
      <w:proofErr w:type="gramEnd"/>
      <w:r>
        <w:rPr>
          <w:rFonts w:ascii="Arial" w:hAnsi="Arial" w:cs="Arial"/>
          <w:color w:val="333333"/>
          <w:sz w:val="21"/>
          <w:szCs w:val="21"/>
          <w:shd w:val="clear" w:color="auto" w:fill="FFFFFF"/>
        </w:rPr>
        <w:t xml:space="preserve"> Auditors.</w:t>
      </w:r>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Claims Journal News</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7" w:history="1">
        <w:r w:rsidRPr="00ED7102">
          <w:rPr>
            <w:rStyle w:val="Hyperlink"/>
            <w:rFonts w:ascii="Arial" w:hAnsi="Arial" w:cs="Arial"/>
            <w:sz w:val="21"/>
            <w:szCs w:val="21"/>
            <w:shd w:val="clear" w:color="auto" w:fill="FFFFFF"/>
          </w:rPr>
          <w:t>http://www.claimsjournal.com/news/national/2011/01/24/180285.htm</w:t>
        </w:r>
      </w:hyperlink>
    </w:p>
    <w:p w:rsidR="00F06D6F" w:rsidRDefault="00F06D6F" w:rsidP="00E7414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Bear Stearns Securities Litigation Settlements. </w:t>
      </w:r>
      <w:proofErr w:type="gramStart"/>
      <w:r>
        <w:rPr>
          <w:rFonts w:ascii="Arial" w:hAnsi="Arial" w:cs="Arial"/>
          <w:color w:val="333333"/>
          <w:sz w:val="21"/>
          <w:szCs w:val="21"/>
          <w:shd w:val="clear" w:color="auto" w:fill="FFFFFF"/>
        </w:rPr>
        <w:t>(</w:t>
      </w:r>
      <w:proofErr w:type="spellStart"/>
      <w:r>
        <w:rPr>
          <w:rFonts w:ascii="Arial" w:hAnsi="Arial" w:cs="Arial"/>
          <w:color w:val="333333"/>
          <w:sz w:val="21"/>
          <w:szCs w:val="21"/>
          <w:shd w:val="clear" w:color="auto" w:fill="FFFFFF"/>
        </w:rPr>
        <w:t>n.d.</w:t>
      </w:r>
      <w:proofErr w:type="spellEnd"/>
      <w:r>
        <w:rPr>
          <w:rFonts w:ascii="Arial" w:hAnsi="Arial" w:cs="Arial"/>
          <w:color w:val="333333"/>
          <w:sz w:val="21"/>
          <w:szCs w:val="21"/>
          <w:shd w:val="clear" w:color="auto" w:fill="FFFFFF"/>
        </w:rPr>
        <w:t>).</w:t>
      </w:r>
      <w:proofErr w:type="gramEnd"/>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Bear Stearns Securities Litigation Settlements</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8" w:history="1">
        <w:r w:rsidRPr="00ED7102">
          <w:rPr>
            <w:rStyle w:val="Hyperlink"/>
            <w:rFonts w:ascii="Arial" w:hAnsi="Arial" w:cs="Arial"/>
            <w:sz w:val="21"/>
            <w:szCs w:val="21"/>
            <w:shd w:val="clear" w:color="auto" w:fill="FFFFFF"/>
          </w:rPr>
          <w:t>http://www.bearstearnssecuritieslitigation.com/</w:t>
        </w:r>
      </w:hyperlink>
    </w:p>
    <w:p w:rsidR="00F06D6F" w:rsidRDefault="00F06D6F" w:rsidP="00E74147">
      <w:pPr>
        <w:rPr>
          <w:rFonts w:ascii="Arial" w:hAnsi="Arial" w:cs="Arial"/>
          <w:color w:val="333333"/>
          <w:sz w:val="21"/>
          <w:szCs w:val="21"/>
          <w:shd w:val="clear" w:color="auto" w:fill="FFFFFF"/>
        </w:rPr>
      </w:pPr>
      <w:r>
        <w:rPr>
          <w:rFonts w:ascii="Arial" w:hAnsi="Arial" w:cs="Arial"/>
          <w:color w:val="333333"/>
          <w:sz w:val="21"/>
          <w:szCs w:val="21"/>
          <w:shd w:val="clear" w:color="auto" w:fill="FFFFFF"/>
        </w:rPr>
        <w:t>Black, S. (</w:t>
      </w:r>
      <w:proofErr w:type="spellStart"/>
      <w:r>
        <w:rPr>
          <w:rFonts w:ascii="Arial" w:hAnsi="Arial" w:cs="Arial"/>
          <w:color w:val="333333"/>
          <w:sz w:val="21"/>
          <w:szCs w:val="21"/>
          <w:shd w:val="clear" w:color="auto" w:fill="FFFFFF"/>
        </w:rPr>
        <w:t>n.d.</w:t>
      </w:r>
      <w:proofErr w:type="spellEnd"/>
      <w:r>
        <w:rPr>
          <w:rFonts w:ascii="Arial" w:hAnsi="Arial" w:cs="Arial"/>
          <w:color w:val="333333"/>
          <w:sz w:val="21"/>
          <w:szCs w:val="21"/>
          <w:shd w:val="clear" w:color="auto" w:fill="FFFFFF"/>
        </w:rPr>
        <w:t xml:space="preserve">). KPMG Settles Countrywide Suit </w:t>
      </w:r>
      <w:proofErr w:type="gramStart"/>
      <w:r>
        <w:rPr>
          <w:rFonts w:ascii="Arial" w:hAnsi="Arial" w:cs="Arial"/>
          <w:color w:val="333333"/>
          <w:sz w:val="21"/>
          <w:szCs w:val="21"/>
          <w:shd w:val="clear" w:color="auto" w:fill="FFFFFF"/>
        </w:rPr>
        <w:t>With</w:t>
      </w:r>
      <w:proofErr w:type="gramEnd"/>
      <w:r>
        <w:rPr>
          <w:rFonts w:ascii="Arial" w:hAnsi="Arial" w:cs="Arial"/>
          <w:color w:val="333333"/>
          <w:sz w:val="21"/>
          <w:szCs w:val="21"/>
          <w:shd w:val="clear" w:color="auto" w:fill="FFFFFF"/>
        </w:rPr>
        <w:t xml:space="preserve"> $24 Million - Big4.com.</w:t>
      </w:r>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Big4.com</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9" w:history="1">
        <w:r w:rsidRPr="00ED7102">
          <w:rPr>
            <w:rStyle w:val="Hyperlink"/>
            <w:rFonts w:ascii="Arial" w:hAnsi="Arial" w:cs="Arial"/>
            <w:sz w:val="21"/>
            <w:szCs w:val="21"/>
            <w:shd w:val="clear" w:color="auto" w:fill="FFFFFF"/>
          </w:rPr>
          <w:t>http://www.big4.com/kpmg/kpmg-settles-countrywide-suit-with-24-million-515/</w:t>
        </w:r>
      </w:hyperlink>
    </w:p>
    <w:p w:rsidR="00F06D6F" w:rsidRDefault="00F06D6F" w:rsidP="00E74147">
      <w:pPr>
        <w:rPr>
          <w:rFonts w:ascii="Arial" w:hAnsi="Arial" w:cs="Arial"/>
          <w:color w:val="333333"/>
          <w:sz w:val="21"/>
          <w:szCs w:val="21"/>
          <w:shd w:val="clear" w:color="auto" w:fill="FFFFFF"/>
        </w:rPr>
      </w:pPr>
      <w:bookmarkStart w:id="0" w:name="_GoBack"/>
      <w:bookmarkEnd w:id="0"/>
      <w:r>
        <w:rPr>
          <w:rFonts w:ascii="Arial" w:hAnsi="Arial" w:cs="Arial"/>
          <w:color w:val="333333"/>
          <w:sz w:val="21"/>
          <w:szCs w:val="21"/>
          <w:shd w:val="clear" w:color="auto" w:fill="FFFFFF"/>
        </w:rPr>
        <w:t xml:space="preserve">Lawsuit Abuse Impact. </w:t>
      </w:r>
      <w:proofErr w:type="gramStart"/>
      <w:r>
        <w:rPr>
          <w:rFonts w:ascii="Arial" w:hAnsi="Arial" w:cs="Arial"/>
          <w:color w:val="333333"/>
          <w:sz w:val="21"/>
          <w:szCs w:val="21"/>
          <w:shd w:val="clear" w:color="auto" w:fill="FFFFFF"/>
        </w:rPr>
        <w:t>(</w:t>
      </w:r>
      <w:proofErr w:type="spellStart"/>
      <w:r>
        <w:rPr>
          <w:rFonts w:ascii="Arial" w:hAnsi="Arial" w:cs="Arial"/>
          <w:color w:val="333333"/>
          <w:sz w:val="21"/>
          <w:szCs w:val="21"/>
          <w:shd w:val="clear" w:color="auto" w:fill="FFFFFF"/>
        </w:rPr>
        <w:t>n.d.</w:t>
      </w:r>
      <w:proofErr w:type="spellEnd"/>
      <w:r>
        <w:rPr>
          <w:rFonts w:ascii="Arial" w:hAnsi="Arial" w:cs="Arial"/>
          <w:color w:val="333333"/>
          <w:sz w:val="21"/>
          <w:szCs w:val="21"/>
          <w:shd w:val="clear" w:color="auto" w:fill="FFFFFF"/>
        </w:rPr>
        <w:t>).</w:t>
      </w:r>
      <w:proofErr w:type="gramEnd"/>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Institute for Legal Reform</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10" w:history="1">
        <w:r w:rsidRPr="00ED7102">
          <w:rPr>
            <w:rStyle w:val="Hyperlink"/>
            <w:rFonts w:ascii="Arial" w:hAnsi="Arial" w:cs="Arial"/>
            <w:sz w:val="21"/>
            <w:szCs w:val="21"/>
            <w:shd w:val="clear" w:color="auto" w:fill="FFFFFF"/>
          </w:rPr>
          <w:t>http://www.instituteforlegalreform.com/issues/lawsuit-abuse-impact</w:t>
        </w:r>
      </w:hyperlink>
    </w:p>
    <w:p w:rsidR="00F06D6F" w:rsidRDefault="00F06D6F" w:rsidP="00E7414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McKenna, F. (2011, January 25). No Audit </w:t>
      </w:r>
      <w:proofErr w:type="gramStart"/>
      <w:r>
        <w:rPr>
          <w:rFonts w:ascii="Arial" w:hAnsi="Arial" w:cs="Arial"/>
          <w:color w:val="333333"/>
          <w:sz w:val="21"/>
          <w:szCs w:val="21"/>
          <w:shd w:val="clear" w:color="auto" w:fill="FFFFFF"/>
        </w:rPr>
        <w:t>At</w:t>
      </w:r>
      <w:proofErr w:type="gramEnd"/>
      <w:r>
        <w:rPr>
          <w:rFonts w:ascii="Arial" w:hAnsi="Arial" w:cs="Arial"/>
          <w:color w:val="333333"/>
          <w:sz w:val="21"/>
          <w:szCs w:val="21"/>
          <w:shd w:val="clear" w:color="auto" w:fill="FFFFFF"/>
        </w:rPr>
        <w:t xml:space="preserve"> All: Deloitte and Bear Stearns.</w:t>
      </w:r>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Forbes</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11" w:history="1">
        <w:r w:rsidRPr="00ED7102">
          <w:rPr>
            <w:rStyle w:val="Hyperlink"/>
            <w:rFonts w:ascii="Arial" w:hAnsi="Arial" w:cs="Arial"/>
            <w:sz w:val="21"/>
            <w:szCs w:val="21"/>
            <w:shd w:val="clear" w:color="auto" w:fill="FFFFFF"/>
          </w:rPr>
          <w:t>http://www.forbes.com/sites/francinemckenna/2011/01/25/no-audit-at-all-deloitte-and-bear-stearns/</w:t>
        </w:r>
      </w:hyperlink>
    </w:p>
    <w:p w:rsidR="00F06D6F" w:rsidRDefault="00F06D6F" w:rsidP="00E74147">
      <w:pPr>
        <w:rPr>
          <w:rFonts w:ascii="Arial" w:hAnsi="Arial" w:cs="Arial"/>
          <w:color w:val="333333"/>
          <w:sz w:val="21"/>
          <w:szCs w:val="21"/>
          <w:shd w:val="clear" w:color="auto" w:fill="FFFFFF"/>
        </w:rPr>
      </w:pPr>
      <w:proofErr w:type="spellStart"/>
      <w:r>
        <w:rPr>
          <w:rFonts w:ascii="Arial" w:hAnsi="Arial" w:cs="Arial"/>
          <w:color w:val="333333"/>
          <w:sz w:val="21"/>
          <w:szCs w:val="21"/>
          <w:shd w:val="clear" w:color="auto" w:fill="FFFFFF"/>
        </w:rPr>
        <w:t>Pettersson</w:t>
      </w:r>
      <w:proofErr w:type="spellEnd"/>
      <w:r>
        <w:rPr>
          <w:rFonts w:ascii="Arial" w:hAnsi="Arial" w:cs="Arial"/>
          <w:color w:val="333333"/>
          <w:sz w:val="21"/>
          <w:szCs w:val="21"/>
          <w:shd w:val="clear" w:color="auto" w:fill="FFFFFF"/>
        </w:rPr>
        <w:t xml:space="preserve">, E. (2010, August 2). Bank of America, KPMG Settlement </w:t>
      </w:r>
      <w:proofErr w:type="gramStart"/>
      <w:r>
        <w:rPr>
          <w:rFonts w:ascii="Arial" w:hAnsi="Arial" w:cs="Arial"/>
          <w:color w:val="333333"/>
          <w:sz w:val="21"/>
          <w:szCs w:val="21"/>
          <w:shd w:val="clear" w:color="auto" w:fill="FFFFFF"/>
        </w:rPr>
        <w:t>With</w:t>
      </w:r>
      <w:proofErr w:type="gramEnd"/>
      <w:r>
        <w:rPr>
          <w:rFonts w:ascii="Arial" w:hAnsi="Arial" w:cs="Arial"/>
          <w:color w:val="333333"/>
          <w:sz w:val="21"/>
          <w:szCs w:val="21"/>
          <w:shd w:val="clear" w:color="auto" w:fill="FFFFFF"/>
        </w:rPr>
        <w:t xml:space="preserve"> Countrywide Investors Wins Approval.</w:t>
      </w:r>
      <w:r>
        <w:rPr>
          <w:rStyle w:val="apple-converted-space"/>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Bloomberg.com</w:t>
      </w: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Retrieved ,</w:t>
      </w:r>
      <w:proofErr w:type="gramEnd"/>
      <w:r>
        <w:rPr>
          <w:rFonts w:ascii="Arial" w:hAnsi="Arial" w:cs="Arial"/>
          <w:color w:val="333333"/>
          <w:sz w:val="21"/>
          <w:szCs w:val="21"/>
          <w:shd w:val="clear" w:color="auto" w:fill="FFFFFF"/>
        </w:rPr>
        <w:t xml:space="preserve"> from </w:t>
      </w:r>
      <w:hyperlink r:id="rId12" w:history="1">
        <w:r w:rsidRPr="00ED7102">
          <w:rPr>
            <w:rStyle w:val="Hyperlink"/>
            <w:rFonts w:ascii="Arial" w:hAnsi="Arial" w:cs="Arial"/>
            <w:sz w:val="21"/>
            <w:szCs w:val="21"/>
            <w:shd w:val="clear" w:color="auto" w:fill="FFFFFF"/>
          </w:rPr>
          <w:t>http://www.bloomberg.com/news/2010-08-02/bank-of-america-kpmg-settlement-with-countrywide-investors-wins-approval.html</w:t>
        </w:r>
      </w:hyperlink>
    </w:p>
    <w:p w:rsidR="005B615E" w:rsidRDefault="005B615E" w:rsidP="00E74147"/>
    <w:p w:rsidR="005308A0" w:rsidRPr="00E74147" w:rsidRDefault="005308A0" w:rsidP="00E74147"/>
    <w:sectPr w:rsidR="005308A0" w:rsidRPr="00E7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7107"/>
    <w:multiLevelType w:val="hybridMultilevel"/>
    <w:tmpl w:val="2794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C28AD"/>
    <w:multiLevelType w:val="multilevel"/>
    <w:tmpl w:val="493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413690"/>
    <w:multiLevelType w:val="multilevel"/>
    <w:tmpl w:val="017E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F35FF7"/>
    <w:multiLevelType w:val="hybridMultilevel"/>
    <w:tmpl w:val="2794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B1"/>
    <w:rsid w:val="000862BC"/>
    <w:rsid w:val="00093EB1"/>
    <w:rsid w:val="000A1E0B"/>
    <w:rsid w:val="00146CAF"/>
    <w:rsid w:val="001C2243"/>
    <w:rsid w:val="0035177B"/>
    <w:rsid w:val="00364455"/>
    <w:rsid w:val="005308A0"/>
    <w:rsid w:val="0055134A"/>
    <w:rsid w:val="00571883"/>
    <w:rsid w:val="005B615E"/>
    <w:rsid w:val="005D75BB"/>
    <w:rsid w:val="0064537F"/>
    <w:rsid w:val="00647CE8"/>
    <w:rsid w:val="00746DC8"/>
    <w:rsid w:val="00757001"/>
    <w:rsid w:val="00932F5E"/>
    <w:rsid w:val="00982753"/>
    <w:rsid w:val="009A7C42"/>
    <w:rsid w:val="00A15B01"/>
    <w:rsid w:val="00A673D3"/>
    <w:rsid w:val="00AF0533"/>
    <w:rsid w:val="00CA5197"/>
    <w:rsid w:val="00CB013C"/>
    <w:rsid w:val="00CF5F8B"/>
    <w:rsid w:val="00D738A5"/>
    <w:rsid w:val="00E74147"/>
    <w:rsid w:val="00F06D6F"/>
    <w:rsid w:val="00FB61EE"/>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B1"/>
    <w:rPr>
      <w:rFonts w:ascii="Calibri" w:eastAsia="Calibri" w:hAnsi="Calibri" w:cs="Times New Roman"/>
    </w:rPr>
  </w:style>
  <w:style w:type="paragraph" w:styleId="Heading1">
    <w:name w:val="heading 1"/>
    <w:basedOn w:val="Normal"/>
    <w:next w:val="Normal"/>
    <w:link w:val="Heading1Char"/>
    <w:uiPriority w:val="9"/>
    <w:qFormat/>
    <w:rsid w:val="00D7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38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38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38A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38A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738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4147"/>
    <w:rPr>
      <w:color w:val="0000FF" w:themeColor="hyperlink"/>
      <w:u w:val="single"/>
    </w:rPr>
  </w:style>
  <w:style w:type="character" w:styleId="FollowedHyperlink">
    <w:name w:val="FollowedHyperlink"/>
    <w:basedOn w:val="DefaultParagraphFont"/>
    <w:uiPriority w:val="99"/>
    <w:semiHidden/>
    <w:unhideWhenUsed/>
    <w:rsid w:val="00571883"/>
    <w:rPr>
      <w:color w:val="800080" w:themeColor="followedHyperlink"/>
      <w:u w:val="single"/>
    </w:rPr>
  </w:style>
  <w:style w:type="character" w:customStyle="1" w:styleId="apple-converted-space">
    <w:name w:val="apple-converted-space"/>
    <w:basedOn w:val="DefaultParagraphFont"/>
    <w:rsid w:val="00F06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B1"/>
    <w:rPr>
      <w:rFonts w:ascii="Calibri" w:eastAsia="Calibri" w:hAnsi="Calibri" w:cs="Times New Roman"/>
    </w:rPr>
  </w:style>
  <w:style w:type="paragraph" w:styleId="Heading1">
    <w:name w:val="heading 1"/>
    <w:basedOn w:val="Normal"/>
    <w:next w:val="Normal"/>
    <w:link w:val="Heading1Char"/>
    <w:uiPriority w:val="9"/>
    <w:qFormat/>
    <w:rsid w:val="00D7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38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38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38A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38A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738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4147"/>
    <w:rPr>
      <w:color w:val="0000FF" w:themeColor="hyperlink"/>
      <w:u w:val="single"/>
    </w:rPr>
  </w:style>
  <w:style w:type="character" w:styleId="FollowedHyperlink">
    <w:name w:val="FollowedHyperlink"/>
    <w:basedOn w:val="DefaultParagraphFont"/>
    <w:uiPriority w:val="99"/>
    <w:semiHidden/>
    <w:unhideWhenUsed/>
    <w:rsid w:val="00571883"/>
    <w:rPr>
      <w:color w:val="800080" w:themeColor="followedHyperlink"/>
      <w:u w:val="single"/>
    </w:rPr>
  </w:style>
  <w:style w:type="character" w:customStyle="1" w:styleId="apple-converted-space">
    <w:name w:val="apple-converted-space"/>
    <w:basedOn w:val="DefaultParagraphFont"/>
    <w:rsid w:val="00F0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72567">
      <w:bodyDiv w:val="1"/>
      <w:marLeft w:val="0"/>
      <w:marRight w:val="0"/>
      <w:marTop w:val="0"/>
      <w:marBottom w:val="0"/>
      <w:divBdr>
        <w:top w:val="none" w:sz="0" w:space="0" w:color="auto"/>
        <w:left w:val="none" w:sz="0" w:space="0" w:color="auto"/>
        <w:bottom w:val="none" w:sz="0" w:space="0" w:color="auto"/>
        <w:right w:val="none" w:sz="0" w:space="0" w:color="auto"/>
      </w:divBdr>
    </w:div>
    <w:div w:id="11946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rstearnssecuritieslitigatio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laimsjournal.com/news/national/2011/01/24/180285.htm" TargetMode="External"/><Relationship Id="rId12" Type="http://schemas.openxmlformats.org/officeDocument/2006/relationships/hyperlink" Target="http://www.bloomberg.com/news/2010-08-02/bank-of-america-kpmg-settlement-with-countrywide-investors-wins-approv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gsecuritieslitigationpwcsettlement.com/" TargetMode="External"/><Relationship Id="rId11" Type="http://schemas.openxmlformats.org/officeDocument/2006/relationships/hyperlink" Target="http://www.forbes.com/sites/francinemckenna/2011/01/25/no-audit-at-all-deloitte-and-bear-stearns/" TargetMode="External"/><Relationship Id="rId5" Type="http://schemas.openxmlformats.org/officeDocument/2006/relationships/webSettings" Target="webSettings.xml"/><Relationship Id="rId10" Type="http://schemas.openxmlformats.org/officeDocument/2006/relationships/hyperlink" Target="http://www.instituteforlegalreform.com/issues/lawsuit-abuse-impact" TargetMode="External"/><Relationship Id="rId4" Type="http://schemas.openxmlformats.org/officeDocument/2006/relationships/settings" Target="settings.xml"/><Relationship Id="rId9" Type="http://schemas.openxmlformats.org/officeDocument/2006/relationships/hyperlink" Target="http://www.big4.com/kpmg/kpmg-settles-countrywide-suit-with-24-million-5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O'Callaghan, Dr. Susanne</dc:creator>
  <cp:lastModifiedBy>Windows User</cp:lastModifiedBy>
  <cp:revision>2</cp:revision>
  <dcterms:created xsi:type="dcterms:W3CDTF">2014-04-23T22:11:00Z</dcterms:created>
  <dcterms:modified xsi:type="dcterms:W3CDTF">2014-04-23T22:11:00Z</dcterms:modified>
</cp:coreProperties>
</file>