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34D92" w14:textId="77777777" w:rsidR="00E324C1" w:rsidRPr="003209C3" w:rsidRDefault="00E324C1" w:rsidP="003209C3">
      <w:pPr>
        <w:pStyle w:val="Body"/>
        <w:spacing w:line="480" w:lineRule="auto"/>
        <w:rPr>
          <w:rFonts w:ascii="Times New Roman" w:hAnsi="Times New Roman" w:cs="Times New Roman"/>
          <w:b/>
          <w:bCs/>
          <w:sz w:val="24"/>
          <w:szCs w:val="24"/>
        </w:rPr>
      </w:pPr>
      <w:bookmarkStart w:id="0" w:name="_GoBack"/>
      <w:bookmarkEnd w:id="0"/>
    </w:p>
    <w:p w14:paraId="0EB3A485" w14:textId="77777777" w:rsidR="00E324C1" w:rsidRPr="003209C3" w:rsidRDefault="00E324C1" w:rsidP="003209C3">
      <w:pPr>
        <w:pStyle w:val="Body"/>
        <w:spacing w:line="480" w:lineRule="auto"/>
        <w:rPr>
          <w:rFonts w:ascii="Times New Roman" w:hAnsi="Times New Roman" w:cs="Times New Roman"/>
          <w:b/>
          <w:bCs/>
          <w:sz w:val="24"/>
          <w:szCs w:val="24"/>
        </w:rPr>
      </w:pPr>
    </w:p>
    <w:p w14:paraId="1CBB4AED" w14:textId="77777777" w:rsidR="00E324C1" w:rsidRPr="003209C3" w:rsidRDefault="00E324C1" w:rsidP="003209C3">
      <w:pPr>
        <w:pStyle w:val="Body"/>
        <w:spacing w:line="480" w:lineRule="auto"/>
        <w:rPr>
          <w:rFonts w:ascii="Times New Roman" w:hAnsi="Times New Roman" w:cs="Times New Roman"/>
          <w:b/>
          <w:bCs/>
          <w:sz w:val="24"/>
          <w:szCs w:val="24"/>
        </w:rPr>
      </w:pPr>
    </w:p>
    <w:p w14:paraId="583619F2" w14:textId="77777777" w:rsidR="00E324C1" w:rsidRPr="003209C3" w:rsidRDefault="00E324C1" w:rsidP="003209C3">
      <w:pPr>
        <w:pStyle w:val="Body"/>
        <w:spacing w:line="480" w:lineRule="auto"/>
        <w:rPr>
          <w:rFonts w:ascii="Times New Roman" w:hAnsi="Times New Roman" w:cs="Times New Roman"/>
          <w:b/>
          <w:bCs/>
          <w:sz w:val="24"/>
          <w:szCs w:val="24"/>
        </w:rPr>
      </w:pPr>
    </w:p>
    <w:p w14:paraId="2E8E4D6E" w14:textId="77777777" w:rsidR="00E324C1" w:rsidRPr="003209C3" w:rsidRDefault="00E324C1" w:rsidP="003209C3">
      <w:pPr>
        <w:pStyle w:val="Body"/>
        <w:spacing w:line="480" w:lineRule="auto"/>
        <w:rPr>
          <w:rFonts w:ascii="Times New Roman" w:hAnsi="Times New Roman" w:cs="Times New Roman"/>
          <w:b/>
          <w:bCs/>
          <w:sz w:val="24"/>
          <w:szCs w:val="24"/>
        </w:rPr>
      </w:pPr>
    </w:p>
    <w:p w14:paraId="243D39BF" w14:textId="77777777" w:rsidR="00E324C1" w:rsidRPr="003209C3" w:rsidRDefault="00E324C1" w:rsidP="003209C3">
      <w:pPr>
        <w:pStyle w:val="Body"/>
        <w:spacing w:line="480" w:lineRule="auto"/>
        <w:rPr>
          <w:rFonts w:ascii="Times New Roman" w:hAnsi="Times New Roman" w:cs="Times New Roman"/>
          <w:b/>
          <w:bCs/>
          <w:sz w:val="24"/>
          <w:szCs w:val="24"/>
        </w:rPr>
      </w:pPr>
    </w:p>
    <w:p w14:paraId="5BDD247C" w14:textId="77777777" w:rsidR="00E324C1" w:rsidRPr="003209C3" w:rsidRDefault="00E324C1" w:rsidP="003209C3">
      <w:pPr>
        <w:pStyle w:val="Body"/>
        <w:spacing w:line="480" w:lineRule="auto"/>
        <w:rPr>
          <w:rFonts w:ascii="Times New Roman" w:hAnsi="Times New Roman" w:cs="Times New Roman"/>
          <w:b/>
          <w:bCs/>
          <w:sz w:val="24"/>
          <w:szCs w:val="24"/>
        </w:rPr>
      </w:pPr>
    </w:p>
    <w:p w14:paraId="4DCD898E" w14:textId="77777777" w:rsidR="00E324C1" w:rsidRPr="003209C3" w:rsidRDefault="00E324C1" w:rsidP="003209C3">
      <w:pPr>
        <w:pStyle w:val="Body"/>
        <w:spacing w:line="480" w:lineRule="auto"/>
        <w:rPr>
          <w:rFonts w:ascii="Times New Roman" w:hAnsi="Times New Roman" w:cs="Times New Roman"/>
          <w:b/>
          <w:bCs/>
          <w:sz w:val="24"/>
          <w:szCs w:val="24"/>
        </w:rPr>
      </w:pPr>
    </w:p>
    <w:p w14:paraId="6122E4A0" w14:textId="77777777" w:rsidR="006F3BEF" w:rsidRPr="003209C3" w:rsidRDefault="006F3BEF" w:rsidP="003209C3">
      <w:pPr>
        <w:pStyle w:val="Body"/>
        <w:spacing w:line="480" w:lineRule="auto"/>
        <w:jc w:val="center"/>
        <w:rPr>
          <w:rFonts w:ascii="Times New Roman" w:hAnsi="Times New Roman" w:cs="Times New Roman"/>
          <w:sz w:val="24"/>
          <w:szCs w:val="24"/>
        </w:rPr>
      </w:pPr>
      <w:r w:rsidRPr="003209C3">
        <w:rPr>
          <w:rFonts w:ascii="Times New Roman" w:hAnsi="Times New Roman" w:cs="Times New Roman"/>
          <w:sz w:val="24"/>
          <w:szCs w:val="24"/>
        </w:rPr>
        <w:t xml:space="preserve">Evidence Based Practice Improvement: Nursing and Beers Criteria: An Intervention to Reduce </w:t>
      </w:r>
      <w:r w:rsidR="00081E8E" w:rsidRPr="003209C3">
        <w:rPr>
          <w:rFonts w:ascii="Times New Roman" w:hAnsi="Times New Roman" w:cs="Times New Roman"/>
          <w:sz w:val="24"/>
          <w:szCs w:val="24"/>
        </w:rPr>
        <w:t>Potentially Inappropriate Medication Use</w:t>
      </w:r>
      <w:r w:rsidRPr="003209C3">
        <w:rPr>
          <w:rFonts w:ascii="Times New Roman" w:hAnsi="Times New Roman" w:cs="Times New Roman"/>
          <w:sz w:val="24"/>
          <w:szCs w:val="24"/>
        </w:rPr>
        <w:t xml:space="preserve"> for Patients in a Long-Term Care Facility</w:t>
      </w:r>
    </w:p>
    <w:p w14:paraId="12A9B860" w14:textId="77777777" w:rsidR="006F3BEF" w:rsidRPr="003209C3" w:rsidRDefault="006F3BEF" w:rsidP="003209C3">
      <w:pPr>
        <w:pStyle w:val="BodyA"/>
        <w:spacing w:after="0" w:line="480" w:lineRule="auto"/>
        <w:jc w:val="center"/>
        <w:rPr>
          <w:rFonts w:ascii="Times New Roman" w:hAnsi="Times New Roman" w:cs="Times New Roman"/>
          <w:sz w:val="24"/>
          <w:szCs w:val="24"/>
        </w:rPr>
      </w:pPr>
    </w:p>
    <w:p w14:paraId="14130415" w14:textId="77777777" w:rsidR="00081E8E" w:rsidRPr="003209C3" w:rsidRDefault="00F163BD" w:rsidP="003209C3">
      <w:pPr>
        <w:pStyle w:val="BodyA"/>
        <w:spacing w:after="0" w:line="480" w:lineRule="auto"/>
        <w:jc w:val="center"/>
        <w:rPr>
          <w:rFonts w:ascii="Times New Roman" w:hAnsi="Times New Roman" w:cs="Times New Roman"/>
          <w:sz w:val="24"/>
          <w:szCs w:val="24"/>
        </w:rPr>
      </w:pPr>
      <w:r w:rsidRPr="003209C3">
        <w:rPr>
          <w:rFonts w:ascii="Times New Roman" w:hAnsi="Times New Roman" w:cs="Times New Roman"/>
          <w:sz w:val="24"/>
          <w:szCs w:val="24"/>
        </w:rPr>
        <w:t>Naomi Farkas</w:t>
      </w:r>
      <w:r w:rsidR="006F3BEF" w:rsidRPr="003209C3">
        <w:rPr>
          <w:rFonts w:ascii="Times New Roman" w:hAnsi="Times New Roman" w:cs="Times New Roman"/>
          <w:sz w:val="24"/>
          <w:szCs w:val="24"/>
        </w:rPr>
        <w:t xml:space="preserve">, Angelina Hall, </w:t>
      </w:r>
      <w:r>
        <w:rPr>
          <w:rFonts w:ascii="Times New Roman" w:hAnsi="Times New Roman" w:cs="Times New Roman"/>
          <w:sz w:val="24"/>
          <w:szCs w:val="24"/>
        </w:rPr>
        <w:t>Robert Ober</w:t>
      </w:r>
      <w:r w:rsidR="002642E1">
        <w:rPr>
          <w:rFonts w:ascii="Times New Roman" w:hAnsi="Times New Roman" w:cs="Times New Roman"/>
          <w:sz w:val="24"/>
          <w:szCs w:val="24"/>
        </w:rPr>
        <w:t xml:space="preserve">, Keely </w:t>
      </w:r>
      <w:r w:rsidR="006F3BEF" w:rsidRPr="003209C3">
        <w:rPr>
          <w:rFonts w:ascii="Times New Roman" w:hAnsi="Times New Roman" w:cs="Times New Roman"/>
          <w:sz w:val="24"/>
          <w:szCs w:val="24"/>
        </w:rPr>
        <w:t xml:space="preserve">Robinson, </w:t>
      </w:r>
    </w:p>
    <w:p w14:paraId="38905EDD" w14:textId="77777777" w:rsidR="006F3BEF" w:rsidRPr="003209C3" w:rsidRDefault="00F163BD" w:rsidP="003209C3">
      <w:pPr>
        <w:pStyle w:val="BodyA"/>
        <w:spacing w:after="0" w:line="480" w:lineRule="auto"/>
        <w:jc w:val="center"/>
        <w:rPr>
          <w:rFonts w:ascii="Times New Roman" w:hAnsi="Times New Roman" w:cs="Times New Roman"/>
          <w:sz w:val="24"/>
          <w:szCs w:val="24"/>
        </w:rPr>
      </w:pPr>
      <w:r w:rsidRPr="003209C3">
        <w:rPr>
          <w:rFonts w:ascii="Times New Roman" w:hAnsi="Times New Roman" w:cs="Times New Roman"/>
          <w:sz w:val="24"/>
          <w:szCs w:val="24"/>
        </w:rPr>
        <w:t>Angela Sansone</w:t>
      </w:r>
      <w:r w:rsidR="006F3BEF" w:rsidRPr="003209C3">
        <w:rPr>
          <w:rFonts w:ascii="Times New Roman" w:hAnsi="Times New Roman" w:cs="Times New Roman"/>
          <w:sz w:val="24"/>
          <w:szCs w:val="24"/>
        </w:rPr>
        <w:t xml:space="preserve">, </w:t>
      </w:r>
      <w:r w:rsidR="00081E8E" w:rsidRPr="003209C3">
        <w:rPr>
          <w:rFonts w:ascii="Times New Roman" w:hAnsi="Times New Roman" w:cs="Times New Roman"/>
          <w:sz w:val="24"/>
          <w:szCs w:val="24"/>
        </w:rPr>
        <w:t xml:space="preserve">and </w:t>
      </w:r>
      <w:r w:rsidRPr="003209C3">
        <w:rPr>
          <w:rFonts w:ascii="Times New Roman" w:hAnsi="Times New Roman" w:cs="Times New Roman"/>
          <w:sz w:val="24"/>
          <w:szCs w:val="24"/>
        </w:rPr>
        <w:t>Gabrielle Smith</w:t>
      </w:r>
    </w:p>
    <w:p w14:paraId="159417D5" w14:textId="77777777" w:rsidR="006F3BEF" w:rsidRPr="003209C3" w:rsidRDefault="006F3BEF" w:rsidP="003209C3">
      <w:pPr>
        <w:pStyle w:val="BodyA"/>
        <w:spacing w:after="0" w:line="480" w:lineRule="auto"/>
        <w:jc w:val="center"/>
        <w:rPr>
          <w:rFonts w:ascii="Times New Roman" w:hAnsi="Times New Roman" w:cs="Times New Roman"/>
          <w:sz w:val="24"/>
          <w:szCs w:val="24"/>
        </w:rPr>
      </w:pPr>
      <w:r w:rsidRPr="003209C3">
        <w:rPr>
          <w:rFonts w:ascii="Times New Roman" w:hAnsi="Times New Roman" w:cs="Times New Roman"/>
          <w:sz w:val="24"/>
          <w:szCs w:val="24"/>
        </w:rPr>
        <w:t>Pace University, College of Health Professions, Lienhard School of Nursing</w:t>
      </w:r>
    </w:p>
    <w:p w14:paraId="6D630E28" w14:textId="77777777" w:rsidR="006F3BEF" w:rsidRPr="003209C3" w:rsidRDefault="006F3BEF" w:rsidP="003209C3">
      <w:pPr>
        <w:pStyle w:val="BodyA"/>
        <w:spacing w:after="0" w:line="480" w:lineRule="auto"/>
        <w:rPr>
          <w:rFonts w:ascii="Times New Roman" w:hAnsi="Times New Roman" w:cs="Times New Roman"/>
          <w:sz w:val="24"/>
          <w:szCs w:val="24"/>
        </w:rPr>
      </w:pPr>
    </w:p>
    <w:p w14:paraId="0C231530" w14:textId="77777777" w:rsidR="00E324C1" w:rsidRPr="003209C3" w:rsidRDefault="00E324C1" w:rsidP="003209C3">
      <w:pPr>
        <w:pStyle w:val="Body"/>
        <w:spacing w:line="480" w:lineRule="auto"/>
        <w:jc w:val="center"/>
        <w:rPr>
          <w:rFonts w:ascii="Times New Roman" w:hAnsi="Times New Roman" w:cs="Times New Roman"/>
          <w:b/>
          <w:bCs/>
          <w:sz w:val="24"/>
          <w:szCs w:val="24"/>
        </w:rPr>
      </w:pPr>
    </w:p>
    <w:p w14:paraId="38F08145" w14:textId="77777777" w:rsidR="00E324C1" w:rsidRPr="003209C3" w:rsidRDefault="00E324C1" w:rsidP="003209C3">
      <w:pPr>
        <w:pStyle w:val="Body"/>
        <w:spacing w:line="480" w:lineRule="auto"/>
        <w:rPr>
          <w:rFonts w:ascii="Times New Roman" w:hAnsi="Times New Roman" w:cs="Times New Roman"/>
          <w:b/>
          <w:bCs/>
          <w:sz w:val="24"/>
          <w:szCs w:val="24"/>
        </w:rPr>
      </w:pPr>
    </w:p>
    <w:p w14:paraId="7D9BFBB2" w14:textId="77777777" w:rsidR="00E324C1" w:rsidRPr="003209C3" w:rsidRDefault="00E324C1" w:rsidP="003209C3">
      <w:pPr>
        <w:pStyle w:val="Body"/>
        <w:spacing w:line="480" w:lineRule="auto"/>
        <w:rPr>
          <w:rFonts w:ascii="Times New Roman" w:hAnsi="Times New Roman" w:cs="Times New Roman"/>
          <w:b/>
          <w:bCs/>
          <w:sz w:val="24"/>
          <w:szCs w:val="24"/>
        </w:rPr>
      </w:pPr>
    </w:p>
    <w:p w14:paraId="6413CE61" w14:textId="77777777" w:rsidR="00E324C1" w:rsidRPr="003209C3" w:rsidRDefault="00E324C1" w:rsidP="003209C3">
      <w:pPr>
        <w:pStyle w:val="Body"/>
        <w:spacing w:line="480" w:lineRule="auto"/>
        <w:rPr>
          <w:rFonts w:ascii="Times New Roman" w:hAnsi="Times New Roman" w:cs="Times New Roman"/>
          <w:b/>
          <w:bCs/>
          <w:sz w:val="24"/>
          <w:szCs w:val="24"/>
        </w:rPr>
      </w:pPr>
    </w:p>
    <w:p w14:paraId="66E13CAC" w14:textId="77777777" w:rsidR="00E324C1" w:rsidRPr="003209C3" w:rsidRDefault="00E324C1" w:rsidP="003209C3">
      <w:pPr>
        <w:pStyle w:val="Body"/>
        <w:spacing w:line="480" w:lineRule="auto"/>
        <w:rPr>
          <w:rFonts w:ascii="Times New Roman" w:hAnsi="Times New Roman" w:cs="Times New Roman"/>
          <w:b/>
          <w:bCs/>
          <w:sz w:val="24"/>
          <w:szCs w:val="24"/>
        </w:rPr>
      </w:pPr>
    </w:p>
    <w:p w14:paraId="69E17FBA" w14:textId="77777777" w:rsidR="00E324C1" w:rsidRPr="003209C3" w:rsidRDefault="00E324C1" w:rsidP="003209C3">
      <w:pPr>
        <w:pStyle w:val="Body"/>
        <w:spacing w:line="480" w:lineRule="auto"/>
        <w:rPr>
          <w:rFonts w:ascii="Times New Roman" w:hAnsi="Times New Roman" w:cs="Times New Roman"/>
          <w:b/>
          <w:bCs/>
          <w:sz w:val="24"/>
          <w:szCs w:val="24"/>
        </w:rPr>
      </w:pPr>
    </w:p>
    <w:p w14:paraId="0AEDFC55" w14:textId="77777777" w:rsidR="00E324C1" w:rsidRPr="003209C3" w:rsidRDefault="00E324C1" w:rsidP="003209C3">
      <w:pPr>
        <w:pStyle w:val="Body"/>
        <w:spacing w:line="480" w:lineRule="auto"/>
        <w:rPr>
          <w:rFonts w:ascii="Times New Roman" w:hAnsi="Times New Roman" w:cs="Times New Roman"/>
          <w:b/>
          <w:bCs/>
          <w:sz w:val="24"/>
          <w:szCs w:val="24"/>
        </w:rPr>
      </w:pPr>
    </w:p>
    <w:p w14:paraId="66F602B9" w14:textId="77777777" w:rsidR="00E324C1" w:rsidRPr="003209C3" w:rsidRDefault="00E324C1" w:rsidP="003209C3">
      <w:pPr>
        <w:pStyle w:val="Body"/>
        <w:spacing w:line="480" w:lineRule="auto"/>
        <w:rPr>
          <w:rFonts w:ascii="Times New Roman" w:hAnsi="Times New Roman" w:cs="Times New Roman"/>
          <w:b/>
          <w:bCs/>
          <w:sz w:val="24"/>
          <w:szCs w:val="24"/>
        </w:rPr>
      </w:pPr>
    </w:p>
    <w:p w14:paraId="06D355BE" w14:textId="77777777" w:rsidR="00024D0B" w:rsidRPr="003209C3" w:rsidRDefault="00493DEB" w:rsidP="003209C3">
      <w:pPr>
        <w:pStyle w:val="Body"/>
        <w:spacing w:line="480" w:lineRule="auto"/>
        <w:rPr>
          <w:rFonts w:ascii="Times New Roman" w:eastAsia="Cambria" w:hAnsi="Times New Roman" w:cs="Times New Roman"/>
          <w:b/>
          <w:bCs/>
          <w:sz w:val="24"/>
          <w:szCs w:val="24"/>
        </w:rPr>
      </w:pPr>
      <w:r w:rsidRPr="003209C3">
        <w:rPr>
          <w:rFonts w:ascii="Times New Roman" w:hAnsi="Times New Roman" w:cs="Times New Roman"/>
          <w:b/>
          <w:bCs/>
          <w:sz w:val="24"/>
          <w:szCs w:val="24"/>
        </w:rPr>
        <w:lastRenderedPageBreak/>
        <w:t>Pico Question</w:t>
      </w:r>
    </w:p>
    <w:p w14:paraId="748D0807" w14:textId="77777777" w:rsidR="001D59A8" w:rsidRPr="003209C3" w:rsidRDefault="001D59A8" w:rsidP="003209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80" w:lineRule="auto"/>
        <w:rPr>
          <w:color w:val="000000"/>
          <w:bdr w:val="none" w:sz="0" w:space="0" w:color="auto"/>
        </w:rPr>
      </w:pPr>
      <w:r w:rsidRPr="003209C3">
        <w:rPr>
          <w:color w:val="000000"/>
          <w:bdr w:val="none" w:sz="0" w:space="0" w:color="auto" w:frame="1"/>
        </w:rPr>
        <w:t>Would educating nursing staff to use Beers Criteria as an assessment tool increase nursing awareness and documentation of the use of potentially inappropriate medication (PIM</w:t>
      </w:r>
      <w:r w:rsidRPr="003209C3">
        <w:rPr>
          <w:bdr w:val="none" w:sz="0" w:space="0" w:color="auto" w:frame="1"/>
        </w:rPr>
        <w:t>), </w:t>
      </w:r>
      <w:r w:rsidR="00EF6F83" w:rsidRPr="003209C3">
        <w:rPr>
          <w:bCs/>
        </w:rPr>
        <w:t xml:space="preserve">thus </w:t>
      </w:r>
      <w:r w:rsidR="00081E8E" w:rsidRPr="003209C3">
        <w:rPr>
          <w:bCs/>
        </w:rPr>
        <w:t xml:space="preserve">decreasing the likelihood of </w:t>
      </w:r>
      <w:r w:rsidR="00EF6F83" w:rsidRPr="003209C3">
        <w:rPr>
          <w:bCs/>
        </w:rPr>
        <w:t>adverse event</w:t>
      </w:r>
      <w:r w:rsidR="00081E8E" w:rsidRPr="003209C3">
        <w:rPr>
          <w:bCs/>
        </w:rPr>
        <w:t>s,</w:t>
      </w:r>
      <w:r w:rsidR="00EF6F83" w:rsidRPr="003209C3">
        <w:t> </w:t>
      </w:r>
      <w:r w:rsidRPr="003209C3">
        <w:rPr>
          <w:bdr w:val="none" w:sz="0" w:space="0" w:color="auto" w:frame="1"/>
        </w:rPr>
        <w:t>in adults</w:t>
      </w:r>
      <w:r w:rsidRPr="003209C3">
        <w:rPr>
          <w:color w:val="000000"/>
          <w:bdr w:val="none" w:sz="0" w:space="0" w:color="auto" w:frame="1"/>
        </w:rPr>
        <w:t xml:space="preserve"> 65 and over during a six-month intervention in a long term care setting, as compared with a long term care setting in which nurses are not educated to use Beers Criteria?</w:t>
      </w:r>
    </w:p>
    <w:p w14:paraId="6179E29C" w14:textId="77777777" w:rsidR="00C1512D" w:rsidRPr="003209C3" w:rsidRDefault="00C1512D" w:rsidP="003209C3">
      <w:pPr>
        <w:pStyle w:val="Body"/>
        <w:spacing w:line="480" w:lineRule="auto"/>
        <w:rPr>
          <w:rFonts w:ascii="Times New Roman" w:hAnsi="Times New Roman" w:cs="Times New Roman"/>
          <w:b/>
          <w:bCs/>
          <w:sz w:val="24"/>
          <w:szCs w:val="24"/>
        </w:rPr>
      </w:pPr>
    </w:p>
    <w:p w14:paraId="1BF7746F" w14:textId="77777777" w:rsidR="00024D0B" w:rsidRPr="003209C3" w:rsidRDefault="00493DEB" w:rsidP="003209C3">
      <w:pPr>
        <w:pStyle w:val="Body"/>
        <w:spacing w:line="480" w:lineRule="auto"/>
        <w:rPr>
          <w:rFonts w:ascii="Times New Roman" w:eastAsia="Times New Roman" w:hAnsi="Times New Roman" w:cs="Times New Roman"/>
          <w:b/>
          <w:bCs/>
          <w:sz w:val="24"/>
          <w:szCs w:val="24"/>
        </w:rPr>
      </w:pPr>
      <w:r w:rsidRPr="003209C3">
        <w:rPr>
          <w:rFonts w:ascii="Times New Roman" w:hAnsi="Times New Roman" w:cs="Times New Roman"/>
          <w:b/>
          <w:bCs/>
          <w:sz w:val="24"/>
          <w:szCs w:val="24"/>
        </w:rPr>
        <w:t>Background</w:t>
      </w:r>
    </w:p>
    <w:p w14:paraId="7F3A802A" w14:textId="77777777" w:rsidR="00493DEB" w:rsidRPr="003209C3" w:rsidRDefault="00493DEB" w:rsidP="003209C3">
      <w:pPr>
        <w:pStyle w:val="Body"/>
        <w:spacing w:line="480" w:lineRule="auto"/>
        <w:rPr>
          <w:rFonts w:ascii="Times New Roman" w:eastAsia="Cambria" w:hAnsi="Times New Roman" w:cs="Times New Roman"/>
          <w:sz w:val="24"/>
          <w:szCs w:val="24"/>
          <w:u w:color="000000"/>
        </w:rPr>
      </w:pPr>
      <w:r w:rsidRPr="003209C3">
        <w:rPr>
          <w:rFonts w:ascii="Times New Roman" w:eastAsia="Calibri" w:hAnsi="Times New Roman" w:cs="Times New Roman"/>
          <w:sz w:val="24"/>
          <w:szCs w:val="24"/>
          <w:u w:color="000000"/>
        </w:rPr>
        <w:tab/>
      </w:r>
      <w:r w:rsidRPr="003209C3">
        <w:rPr>
          <w:rFonts w:ascii="Times New Roman" w:eastAsia="Cambria" w:hAnsi="Times New Roman" w:cs="Times New Roman"/>
          <w:sz w:val="24"/>
          <w:szCs w:val="24"/>
          <w:u w:color="000000"/>
        </w:rPr>
        <w:t>Medication error is a Centers for Medicare and Medicaid (CMS) Never Event (Mckeon and Cardell, 2011). In inpatient facilities, medication error rates range from 4.8% to 5.3%</w:t>
      </w:r>
      <w:r w:rsidR="00F163BD">
        <w:rPr>
          <w:rFonts w:ascii="Times New Roman" w:eastAsia="Cambria" w:hAnsi="Times New Roman" w:cs="Times New Roman"/>
          <w:sz w:val="24"/>
          <w:szCs w:val="24"/>
          <w:u w:color="000000"/>
        </w:rPr>
        <w:t>,</w:t>
      </w:r>
      <w:r w:rsidRPr="003209C3">
        <w:rPr>
          <w:rFonts w:ascii="Times New Roman" w:eastAsia="Cambria" w:hAnsi="Times New Roman" w:cs="Times New Roman"/>
          <w:sz w:val="24"/>
          <w:szCs w:val="24"/>
          <w:u w:color="000000"/>
        </w:rPr>
        <w:t xml:space="preserve"> while in long-term care settings, also known as nursing homes, medication error rates have been measured at 12.2% </w:t>
      </w:r>
      <w:r w:rsidRPr="003209C3">
        <w:rPr>
          <w:rFonts w:ascii="Times New Roman" w:eastAsia="Cambria" w:hAnsi="Times New Roman" w:cs="Times New Roman"/>
          <w:sz w:val="24"/>
          <w:szCs w:val="24"/>
          <w:u w:color="000000"/>
          <w:lang w:val="nl-NL"/>
        </w:rPr>
        <w:t>(Wittich, Burkle, and Lanier, 2014).</w:t>
      </w:r>
      <w:r w:rsidRPr="003209C3">
        <w:rPr>
          <w:rFonts w:ascii="Times New Roman" w:eastAsia="Cambria" w:hAnsi="Times New Roman" w:cs="Times New Roman"/>
          <w:sz w:val="24"/>
          <w:szCs w:val="24"/>
          <w:u w:color="000000"/>
        </w:rPr>
        <w:t xml:space="preserve"> </w:t>
      </w:r>
      <w:r w:rsidR="00F163BD">
        <w:rPr>
          <w:rFonts w:ascii="Times New Roman" w:eastAsia="Cambria" w:hAnsi="Times New Roman" w:cs="Times New Roman"/>
          <w:sz w:val="24"/>
          <w:szCs w:val="24"/>
          <w:u w:color="000000"/>
        </w:rPr>
        <w:t xml:space="preserve"> </w:t>
      </w:r>
      <w:r w:rsidRPr="003209C3">
        <w:rPr>
          <w:rFonts w:ascii="Times New Roman" w:eastAsia="Cambria" w:hAnsi="Times New Roman" w:cs="Times New Roman"/>
          <w:sz w:val="24"/>
          <w:szCs w:val="24"/>
          <w:u w:color="000000"/>
        </w:rPr>
        <w:t>Patients over the age of 65 are considered a vulnerable population and are more susceptible to harmful medication errors, resulting in higher percentages of adverse drug events and drug-related hospital admissions. (Curtain et al., 2013; Desai, Williams, Greene, Pierson, and Hansen, 2011; Kojima et al., 2012).  This increased susceptibility is largely due to age associated physiological changes that alter pharmacokinetics, increasing older adults’ risk of suffering from drug-drug-interactions, polypharmacy, and drug-disease interactions, in addition to often having comorbidities (Ryan et al., 2009; Momin et al.,</w:t>
      </w:r>
      <w:r w:rsidR="00E85142" w:rsidRPr="003209C3">
        <w:rPr>
          <w:rFonts w:ascii="Times New Roman" w:eastAsia="Cambria" w:hAnsi="Times New Roman" w:cs="Times New Roman"/>
          <w:sz w:val="24"/>
          <w:szCs w:val="24"/>
          <w:u w:color="000000"/>
        </w:rPr>
        <w:t xml:space="preserve"> </w:t>
      </w:r>
      <w:r w:rsidRPr="003209C3">
        <w:rPr>
          <w:rFonts w:ascii="Times New Roman" w:eastAsia="Cambria" w:hAnsi="Times New Roman" w:cs="Times New Roman"/>
          <w:sz w:val="24"/>
          <w:szCs w:val="24"/>
          <w:u w:color="000000"/>
        </w:rPr>
        <w:t xml:space="preserve">2013). Additionally, it has been noted “that the most important predictors for PIM prescribing were patients aged </w:t>
      </w:r>
      <w:r w:rsidRPr="003209C3">
        <w:rPr>
          <w:rFonts w:ascii="Times New Roman" w:eastAsia="Cambria" w:hAnsi="Times New Roman" w:cs="Times New Roman"/>
          <w:sz w:val="24"/>
          <w:szCs w:val="24"/>
          <w:u w:val="single" w:color="000000"/>
        </w:rPr>
        <w:t>&gt;</w:t>
      </w:r>
      <w:r w:rsidRPr="003209C3">
        <w:rPr>
          <w:rFonts w:ascii="Times New Roman" w:eastAsia="Cambria" w:hAnsi="Times New Roman" w:cs="Times New Roman"/>
          <w:sz w:val="24"/>
          <w:szCs w:val="24"/>
          <w:u w:color="000000"/>
        </w:rPr>
        <w:t>80 years, male sex, number of diagnoses more than three, number of medications prescribed more than five and longer length of stay in hospital</w:t>
      </w:r>
      <w:r w:rsidR="00DC2BE5" w:rsidRPr="003209C3">
        <w:rPr>
          <w:rFonts w:ascii="Times New Roman" w:eastAsia="Cambria" w:hAnsi="Times New Roman" w:cs="Times New Roman"/>
          <w:sz w:val="24"/>
          <w:szCs w:val="24"/>
          <w:u w:color="000000"/>
        </w:rPr>
        <w:t>”</w:t>
      </w:r>
      <w:r w:rsidR="00E85142" w:rsidRPr="003209C3">
        <w:rPr>
          <w:rFonts w:ascii="Times New Roman" w:eastAsia="Cambria" w:hAnsi="Times New Roman" w:cs="Times New Roman"/>
          <w:sz w:val="24"/>
          <w:szCs w:val="24"/>
          <w:u w:color="000000"/>
        </w:rPr>
        <w:t xml:space="preserve"> (</w:t>
      </w:r>
      <w:r w:rsidR="00AE33C2" w:rsidRPr="003209C3">
        <w:rPr>
          <w:rFonts w:ascii="Times New Roman" w:eastAsia="Cambria" w:hAnsi="Times New Roman" w:cs="Times New Roman"/>
          <w:sz w:val="24"/>
          <w:szCs w:val="24"/>
          <w:u w:color="000000"/>
        </w:rPr>
        <w:t>Undela, Bansal, D’Cruz, Sachdev, and Tiwari, 2014</w:t>
      </w:r>
      <w:r w:rsidRPr="003209C3">
        <w:rPr>
          <w:rFonts w:ascii="Times New Roman" w:eastAsia="Cambria" w:hAnsi="Times New Roman" w:cs="Times New Roman"/>
          <w:sz w:val="24"/>
          <w:szCs w:val="24"/>
          <w:u w:color="000000"/>
        </w:rPr>
        <w:t>). More often than not, medication errors are preventable, and research supports this: 4</w:t>
      </w:r>
      <w:r w:rsidR="00DC2BE5" w:rsidRPr="003209C3">
        <w:rPr>
          <w:rFonts w:ascii="Times New Roman" w:eastAsia="Cambria" w:hAnsi="Times New Roman" w:cs="Times New Roman"/>
          <w:sz w:val="24"/>
          <w:szCs w:val="24"/>
          <w:u w:color="000000"/>
        </w:rPr>
        <w:t>2% of adverse drug event</w:t>
      </w:r>
      <w:r w:rsidRPr="003209C3">
        <w:rPr>
          <w:rFonts w:ascii="Times New Roman" w:eastAsia="Cambria" w:hAnsi="Times New Roman" w:cs="Times New Roman"/>
          <w:sz w:val="24"/>
          <w:szCs w:val="24"/>
          <w:u w:color="000000"/>
        </w:rPr>
        <w:t>s</w:t>
      </w:r>
      <w:r w:rsidR="00DC2BE5" w:rsidRPr="003209C3">
        <w:rPr>
          <w:rFonts w:ascii="Times New Roman" w:eastAsia="Cambria" w:hAnsi="Times New Roman" w:cs="Times New Roman"/>
          <w:sz w:val="24"/>
          <w:szCs w:val="24"/>
          <w:u w:color="000000"/>
        </w:rPr>
        <w:t xml:space="preserve"> (ADEs)</w:t>
      </w:r>
      <w:r w:rsidRPr="003209C3">
        <w:rPr>
          <w:rFonts w:ascii="Times New Roman" w:eastAsia="Cambria" w:hAnsi="Times New Roman" w:cs="Times New Roman"/>
          <w:sz w:val="24"/>
          <w:szCs w:val="24"/>
          <w:u w:color="000000"/>
        </w:rPr>
        <w:t xml:space="preserve"> in long-</w:t>
      </w:r>
      <w:r w:rsidRPr="003209C3">
        <w:rPr>
          <w:rFonts w:ascii="Times New Roman" w:eastAsia="Cambria" w:hAnsi="Times New Roman" w:cs="Times New Roman"/>
          <w:sz w:val="24"/>
          <w:szCs w:val="24"/>
          <w:u w:color="000000"/>
        </w:rPr>
        <w:lastRenderedPageBreak/>
        <w:t>term care were preventable, with most problems occurring at the ordering and monitoring stages of care (</w:t>
      </w:r>
      <w:r w:rsidRPr="003209C3">
        <w:rPr>
          <w:rFonts w:ascii="Times New Roman" w:eastAsia="Cambria" w:hAnsi="Times New Roman" w:cs="Times New Roman"/>
          <w:sz w:val="24"/>
          <w:szCs w:val="24"/>
          <w:u w:color="000000"/>
          <w:shd w:val="clear" w:color="auto" w:fill="FFFFFF"/>
        </w:rPr>
        <w:t>The American Geriatrics Society 2012 Beers Criteria Update Expert Panel, 2012</w:t>
      </w:r>
      <w:r w:rsidRPr="003209C3">
        <w:rPr>
          <w:rFonts w:ascii="Times New Roman" w:eastAsia="Cambria" w:hAnsi="Times New Roman" w:cs="Times New Roman"/>
          <w:sz w:val="24"/>
          <w:szCs w:val="24"/>
          <w:u w:color="000000"/>
        </w:rPr>
        <w:t>).</w:t>
      </w:r>
    </w:p>
    <w:p w14:paraId="0253D428" w14:textId="77777777" w:rsidR="00D84AA5" w:rsidRPr="003209C3" w:rsidRDefault="003A0E04" w:rsidP="003209C3">
      <w:pPr>
        <w:pStyle w:val="Body"/>
        <w:spacing w:line="480" w:lineRule="auto"/>
        <w:rPr>
          <w:rFonts w:ascii="Times New Roman" w:eastAsia="Cambria" w:hAnsi="Times New Roman" w:cs="Times New Roman"/>
          <w:sz w:val="24"/>
          <w:szCs w:val="24"/>
          <w:u w:color="000000"/>
        </w:rPr>
      </w:pPr>
      <w:r w:rsidRPr="003209C3">
        <w:rPr>
          <w:rFonts w:ascii="Times New Roman" w:eastAsia="Cambria" w:hAnsi="Times New Roman" w:cs="Times New Roman"/>
          <w:sz w:val="24"/>
          <w:szCs w:val="24"/>
          <w:u w:color="000000"/>
        </w:rPr>
        <w:tab/>
      </w:r>
      <w:r w:rsidR="00493DEB" w:rsidRPr="003209C3">
        <w:rPr>
          <w:rFonts w:ascii="Times New Roman" w:eastAsia="Cambria" w:hAnsi="Times New Roman" w:cs="Times New Roman"/>
          <w:sz w:val="24"/>
          <w:szCs w:val="24"/>
          <w:u w:color="000000"/>
        </w:rPr>
        <w:t>The American Geriatrics Society</w:t>
      </w:r>
      <w:r w:rsidR="00605DDC" w:rsidRPr="003209C3">
        <w:rPr>
          <w:rFonts w:ascii="Times New Roman" w:eastAsia="Cambria" w:hAnsi="Times New Roman" w:cs="Times New Roman"/>
          <w:sz w:val="24"/>
          <w:szCs w:val="24"/>
          <w:u w:color="000000"/>
        </w:rPr>
        <w:t xml:space="preserve"> (AGS)</w:t>
      </w:r>
      <w:r w:rsidR="00493DEB" w:rsidRPr="003209C3">
        <w:rPr>
          <w:rFonts w:ascii="Times New Roman" w:eastAsia="Cambria" w:hAnsi="Times New Roman" w:cs="Times New Roman"/>
          <w:sz w:val="24"/>
          <w:szCs w:val="24"/>
          <w:u w:color="000000"/>
        </w:rPr>
        <w:t xml:space="preserve"> further suggest</w:t>
      </w:r>
      <w:r w:rsidR="00F163BD">
        <w:rPr>
          <w:rFonts w:ascii="Times New Roman" w:eastAsia="Cambria" w:hAnsi="Times New Roman" w:cs="Times New Roman"/>
          <w:sz w:val="24"/>
          <w:szCs w:val="24"/>
          <w:u w:color="000000"/>
        </w:rPr>
        <w:t>s</w:t>
      </w:r>
      <w:r w:rsidR="00493DEB" w:rsidRPr="003209C3">
        <w:rPr>
          <w:rFonts w:ascii="Times New Roman" w:eastAsia="Cambria" w:hAnsi="Times New Roman" w:cs="Times New Roman"/>
          <w:sz w:val="24"/>
          <w:szCs w:val="24"/>
          <w:u w:color="000000"/>
        </w:rPr>
        <w:t xml:space="preserve"> that “if a provider is not able to find an alternative and chooses to continue to use a drug on this list in an individual patient, designation of the medication as potentially inappropriate can serve as a reminder for close monitoring so that ADEs can be incorporated into the electronic health record and prevented or detected early</w:t>
      </w:r>
      <w:r w:rsidR="0029258F" w:rsidRPr="003209C3">
        <w:rPr>
          <w:rFonts w:ascii="Times New Roman" w:eastAsia="Cambria" w:hAnsi="Times New Roman" w:cs="Times New Roman"/>
          <w:sz w:val="24"/>
          <w:szCs w:val="24"/>
          <w:u w:color="000000"/>
        </w:rPr>
        <w:t>”</w:t>
      </w:r>
      <w:r w:rsidR="003963C0" w:rsidRPr="003209C3">
        <w:rPr>
          <w:rFonts w:ascii="Times New Roman" w:eastAsia="Cambria" w:hAnsi="Times New Roman" w:cs="Times New Roman"/>
          <w:sz w:val="24"/>
          <w:szCs w:val="24"/>
          <w:u w:color="000000"/>
          <w:shd w:val="clear" w:color="auto" w:fill="FFFFFF"/>
        </w:rPr>
        <w:t xml:space="preserve"> </w:t>
      </w:r>
      <w:r w:rsidR="0029258F" w:rsidRPr="003209C3">
        <w:rPr>
          <w:rFonts w:ascii="Times New Roman" w:eastAsia="Cambria" w:hAnsi="Times New Roman" w:cs="Times New Roman"/>
          <w:sz w:val="24"/>
          <w:szCs w:val="24"/>
          <w:u w:color="000000"/>
          <w:shd w:val="clear" w:color="auto" w:fill="FFFFFF"/>
        </w:rPr>
        <w:t>(</w:t>
      </w:r>
      <w:r w:rsidR="003963C0" w:rsidRPr="003209C3">
        <w:rPr>
          <w:rFonts w:ascii="Times New Roman" w:eastAsia="Cambria" w:hAnsi="Times New Roman" w:cs="Times New Roman"/>
          <w:sz w:val="24"/>
          <w:szCs w:val="24"/>
          <w:u w:color="000000"/>
          <w:shd w:val="clear" w:color="auto" w:fill="FFFFFF"/>
        </w:rPr>
        <w:t>The American Geriatrics Society 2012 Beers Crite</w:t>
      </w:r>
      <w:r w:rsidR="0029258F" w:rsidRPr="003209C3">
        <w:rPr>
          <w:rFonts w:ascii="Times New Roman" w:eastAsia="Cambria" w:hAnsi="Times New Roman" w:cs="Times New Roman"/>
          <w:sz w:val="24"/>
          <w:szCs w:val="24"/>
          <w:u w:color="000000"/>
          <w:shd w:val="clear" w:color="auto" w:fill="FFFFFF"/>
        </w:rPr>
        <w:t>ria Update Expert Panel, 2012).</w:t>
      </w:r>
      <w:r w:rsidR="003963C0" w:rsidRPr="003209C3">
        <w:rPr>
          <w:rFonts w:ascii="Times New Roman" w:eastAsia="Cambria" w:hAnsi="Times New Roman" w:cs="Times New Roman"/>
          <w:sz w:val="24"/>
          <w:szCs w:val="24"/>
          <w:u w:color="000000"/>
          <w:shd w:val="clear" w:color="auto" w:fill="FFFFFF"/>
        </w:rPr>
        <w:t xml:space="preserve"> </w:t>
      </w:r>
      <w:r w:rsidR="00493DEB" w:rsidRPr="003209C3">
        <w:rPr>
          <w:rFonts w:ascii="Times New Roman" w:eastAsia="Cambria" w:hAnsi="Times New Roman" w:cs="Times New Roman"/>
          <w:sz w:val="24"/>
          <w:szCs w:val="24"/>
          <w:u w:color="000000"/>
        </w:rPr>
        <w:t xml:space="preserve"> </w:t>
      </w:r>
      <w:r w:rsidR="00346C2F" w:rsidRPr="003209C3">
        <w:rPr>
          <w:rFonts w:ascii="Times New Roman" w:eastAsia="Cambria" w:hAnsi="Times New Roman" w:cs="Times New Roman"/>
          <w:sz w:val="24"/>
          <w:szCs w:val="24"/>
          <w:u w:color="000000"/>
        </w:rPr>
        <w:t>Adverse drug events occur in 15% or more of older patients with up to 50% of these being preventable</w:t>
      </w:r>
      <w:r w:rsidR="0029258F" w:rsidRPr="003209C3">
        <w:rPr>
          <w:rFonts w:ascii="Times New Roman" w:eastAsia="Cambria" w:hAnsi="Times New Roman" w:cs="Times New Roman"/>
          <w:sz w:val="24"/>
          <w:szCs w:val="24"/>
          <w:u w:color="000000"/>
        </w:rPr>
        <w:t xml:space="preserve"> </w:t>
      </w:r>
      <w:r w:rsidR="00346C2F" w:rsidRPr="003209C3">
        <w:rPr>
          <w:rFonts w:ascii="Times New Roman" w:eastAsia="Cambria" w:hAnsi="Times New Roman" w:cs="Times New Roman"/>
          <w:sz w:val="24"/>
          <w:szCs w:val="24"/>
          <w:u w:color="000000"/>
        </w:rPr>
        <w:t>(</w:t>
      </w:r>
      <w:r w:rsidR="00913432" w:rsidRPr="003209C3">
        <w:rPr>
          <w:rFonts w:ascii="Times New Roman" w:eastAsia="Cambria" w:hAnsi="Times New Roman" w:cs="Times New Roman"/>
          <w:sz w:val="24"/>
          <w:szCs w:val="24"/>
          <w:u w:color="000000"/>
        </w:rPr>
        <w:t>Patterson, Cadogan, Kerse, Cardwell, Bradley, Ryan, and Hughes, 2014</w:t>
      </w:r>
      <w:r w:rsidR="00346C2F" w:rsidRPr="003209C3">
        <w:rPr>
          <w:rFonts w:ascii="Times New Roman" w:eastAsia="Cambria" w:hAnsi="Times New Roman" w:cs="Times New Roman"/>
          <w:sz w:val="24"/>
          <w:szCs w:val="24"/>
          <w:u w:color="000000"/>
        </w:rPr>
        <w:t>). The risk of an ADE is 13% with the use of two medications, 58% with the use of five medications and as high as 82% with the use of seven or more medications (</w:t>
      </w:r>
      <w:r w:rsidR="00913432" w:rsidRPr="003209C3">
        <w:rPr>
          <w:rFonts w:ascii="Times New Roman" w:eastAsia="Cambria" w:hAnsi="Times New Roman" w:cs="Times New Roman"/>
          <w:sz w:val="24"/>
          <w:szCs w:val="24"/>
          <w:u w:color="000000"/>
        </w:rPr>
        <w:t>Patterson et al., 2014</w:t>
      </w:r>
      <w:r w:rsidR="00346C2F" w:rsidRPr="003209C3">
        <w:rPr>
          <w:rFonts w:ascii="Times New Roman" w:eastAsia="Cambria" w:hAnsi="Times New Roman" w:cs="Times New Roman"/>
          <w:sz w:val="24"/>
          <w:szCs w:val="24"/>
          <w:u w:color="000000"/>
        </w:rPr>
        <w:t>).</w:t>
      </w:r>
    </w:p>
    <w:p w14:paraId="64FEB09C" w14:textId="1F4752FD" w:rsidR="00024D0B" w:rsidRPr="003209C3" w:rsidRDefault="00493DEB" w:rsidP="003209C3">
      <w:pPr>
        <w:pStyle w:val="Body"/>
        <w:spacing w:line="480" w:lineRule="auto"/>
        <w:ind w:firstLine="720"/>
        <w:rPr>
          <w:rFonts w:ascii="Times New Roman" w:eastAsia="Cambria" w:hAnsi="Times New Roman" w:cs="Times New Roman"/>
          <w:sz w:val="24"/>
          <w:szCs w:val="24"/>
          <w:u w:color="000000"/>
        </w:rPr>
      </w:pPr>
      <w:r w:rsidRPr="003209C3">
        <w:rPr>
          <w:rFonts w:ascii="Times New Roman" w:eastAsia="Cambria" w:hAnsi="Times New Roman" w:cs="Times New Roman"/>
          <w:sz w:val="24"/>
          <w:szCs w:val="24"/>
          <w:u w:color="000000"/>
        </w:rPr>
        <w:t xml:space="preserve">Potentially inappropriate medications impact older adults and can cause serious consequences. Among those consequences we may see an increase in </w:t>
      </w:r>
      <w:r w:rsidR="00CA3A64">
        <w:rPr>
          <w:rFonts w:ascii="Times New Roman" w:eastAsia="Cambria" w:hAnsi="Times New Roman" w:cs="Times New Roman"/>
          <w:sz w:val="24"/>
          <w:szCs w:val="24"/>
          <w:u w:color="000000"/>
        </w:rPr>
        <w:t xml:space="preserve">falls, </w:t>
      </w:r>
      <w:r w:rsidRPr="003209C3">
        <w:rPr>
          <w:rFonts w:ascii="Times New Roman" w:eastAsia="Cambria" w:hAnsi="Times New Roman" w:cs="Times New Roman"/>
          <w:sz w:val="24"/>
          <w:szCs w:val="24"/>
          <w:u w:color="000000"/>
        </w:rPr>
        <w:t>number</w:t>
      </w:r>
      <w:r w:rsidR="00D84AA5" w:rsidRPr="003209C3">
        <w:rPr>
          <w:rFonts w:ascii="Times New Roman" w:eastAsia="Cambria" w:hAnsi="Times New Roman" w:cs="Times New Roman"/>
          <w:sz w:val="24"/>
          <w:szCs w:val="24"/>
          <w:u w:color="000000"/>
        </w:rPr>
        <w:t>s</w:t>
      </w:r>
      <w:r w:rsidRPr="003209C3">
        <w:rPr>
          <w:rFonts w:ascii="Times New Roman" w:eastAsia="Cambria" w:hAnsi="Times New Roman" w:cs="Times New Roman"/>
          <w:sz w:val="24"/>
          <w:szCs w:val="24"/>
          <w:u w:color="000000"/>
        </w:rPr>
        <w:t xml:space="preserve"> of fractures, </w:t>
      </w:r>
      <w:r w:rsidR="00D84AA5" w:rsidRPr="003209C3">
        <w:rPr>
          <w:rFonts w:ascii="Times New Roman" w:eastAsia="Cambria" w:hAnsi="Times New Roman" w:cs="Times New Roman"/>
          <w:sz w:val="24"/>
          <w:szCs w:val="24"/>
          <w:u w:color="000000"/>
        </w:rPr>
        <w:t xml:space="preserve">incidence of </w:t>
      </w:r>
      <w:r w:rsidRPr="003209C3">
        <w:rPr>
          <w:rFonts w:ascii="Times New Roman" w:eastAsia="Cambria" w:hAnsi="Times New Roman" w:cs="Times New Roman"/>
          <w:sz w:val="24"/>
          <w:szCs w:val="24"/>
          <w:u w:color="000000"/>
        </w:rPr>
        <w:t>delirium, and gastrointestinal bleeding (</w:t>
      </w:r>
      <w:r w:rsidRPr="003209C3">
        <w:rPr>
          <w:rFonts w:ascii="Times New Roman" w:eastAsia="Cambria" w:hAnsi="Times New Roman" w:cs="Times New Roman"/>
          <w:sz w:val="24"/>
          <w:szCs w:val="24"/>
          <w:u w:color="000000"/>
          <w:shd w:val="clear" w:color="auto" w:fill="FFFFFF"/>
        </w:rPr>
        <w:t>The American Geriatrics Society 2012 Beers Criteria Update Expert Panel, 2012</w:t>
      </w:r>
      <w:r w:rsidRPr="003209C3">
        <w:rPr>
          <w:rFonts w:ascii="Times New Roman" w:eastAsia="Cambria" w:hAnsi="Times New Roman" w:cs="Times New Roman"/>
          <w:sz w:val="24"/>
          <w:szCs w:val="24"/>
          <w:u w:color="000000"/>
        </w:rPr>
        <w:t>). Use of PIM</w:t>
      </w:r>
      <w:r w:rsidRPr="003209C3">
        <w:rPr>
          <w:rFonts w:ascii="Times New Roman" w:eastAsia="Cambria" w:hAnsi="Times New Roman" w:cs="Times New Roman"/>
          <w:sz w:val="24"/>
          <w:szCs w:val="24"/>
          <w:u w:color="000000"/>
          <w:lang w:val="fr-FR"/>
        </w:rPr>
        <w:t>’</w:t>
      </w:r>
      <w:r w:rsidRPr="003209C3">
        <w:rPr>
          <w:rFonts w:ascii="Times New Roman" w:eastAsia="Cambria" w:hAnsi="Times New Roman" w:cs="Times New Roman"/>
          <w:sz w:val="24"/>
          <w:szCs w:val="24"/>
          <w:u w:color="000000"/>
        </w:rPr>
        <w:t>s in older adults can even lead to death in some instances. Caring for the older population is increasingly difficult; patients above 65 years old usually require multiple medications. The presence of chronic conditions puts a patient at an increased risk for drug-drug interacti</w:t>
      </w:r>
      <w:r w:rsidR="00D808CF" w:rsidRPr="003209C3">
        <w:rPr>
          <w:rFonts w:ascii="Times New Roman" w:eastAsia="Cambria" w:hAnsi="Times New Roman" w:cs="Times New Roman"/>
          <w:sz w:val="24"/>
          <w:szCs w:val="24"/>
          <w:u w:color="000000"/>
        </w:rPr>
        <w:t>ons (</w:t>
      </w:r>
      <w:r w:rsidR="00AE33C2" w:rsidRPr="003209C3">
        <w:rPr>
          <w:rFonts w:ascii="Times New Roman" w:eastAsia="Cambria" w:hAnsi="Times New Roman" w:cs="Times New Roman"/>
          <w:sz w:val="24"/>
          <w:szCs w:val="24"/>
          <w:u w:color="000000"/>
        </w:rPr>
        <w:t>Undela et al.</w:t>
      </w:r>
      <w:r w:rsidR="00D808CF" w:rsidRPr="003209C3">
        <w:rPr>
          <w:rFonts w:ascii="Times New Roman" w:eastAsia="Cambria" w:hAnsi="Times New Roman" w:cs="Times New Roman"/>
          <w:sz w:val="24"/>
          <w:szCs w:val="24"/>
          <w:u w:color="000000"/>
        </w:rPr>
        <w:t>, 2014).</w:t>
      </w:r>
    </w:p>
    <w:p w14:paraId="19CA45B7" w14:textId="5A5B9937" w:rsidR="00C1512D" w:rsidRDefault="00493DEB" w:rsidP="003209C3">
      <w:pPr>
        <w:pStyle w:val="BodyA"/>
        <w:spacing w:after="0" w:line="480" w:lineRule="auto"/>
        <w:ind w:firstLine="720"/>
        <w:rPr>
          <w:rFonts w:ascii="Times New Roman" w:hAnsi="Times New Roman" w:cs="Times New Roman"/>
          <w:sz w:val="24"/>
          <w:szCs w:val="24"/>
        </w:rPr>
      </w:pPr>
      <w:r w:rsidRPr="003209C3">
        <w:rPr>
          <w:rFonts w:ascii="Times New Roman" w:hAnsi="Times New Roman" w:cs="Times New Roman"/>
          <w:sz w:val="24"/>
          <w:szCs w:val="24"/>
        </w:rPr>
        <w:t xml:space="preserve">Beers Criteria is </w:t>
      </w:r>
      <w:r w:rsidR="00D84AA5" w:rsidRPr="003209C3">
        <w:rPr>
          <w:rFonts w:ascii="Times New Roman" w:hAnsi="Times New Roman" w:cs="Times New Roman"/>
          <w:sz w:val="24"/>
          <w:szCs w:val="24"/>
        </w:rPr>
        <w:t xml:space="preserve">a tool </w:t>
      </w:r>
      <w:r w:rsidRPr="003209C3">
        <w:rPr>
          <w:rFonts w:ascii="Times New Roman" w:hAnsi="Times New Roman" w:cs="Times New Roman"/>
          <w:sz w:val="24"/>
          <w:szCs w:val="24"/>
        </w:rPr>
        <w:t>used to identify potentially inappropriate medications (PIM) in older adults (</w:t>
      </w:r>
      <w:r w:rsidRPr="003209C3">
        <w:rPr>
          <w:rFonts w:ascii="Times New Roman" w:hAnsi="Times New Roman" w:cs="Times New Roman"/>
          <w:sz w:val="24"/>
          <w:szCs w:val="24"/>
          <w:shd w:val="clear" w:color="auto" w:fill="FFFFFF"/>
        </w:rPr>
        <w:t>The American Geriatrics Society 2012 Beers Criteria Update Expert Panel, 2012</w:t>
      </w:r>
      <w:r w:rsidRPr="003209C3">
        <w:rPr>
          <w:rFonts w:ascii="Times New Roman" w:hAnsi="Times New Roman" w:cs="Times New Roman"/>
          <w:sz w:val="24"/>
          <w:szCs w:val="24"/>
        </w:rPr>
        <w:t xml:space="preserve">). Training physicians to use Beers Criteria has </w:t>
      </w:r>
      <w:r w:rsidR="00B43368">
        <w:rPr>
          <w:rFonts w:ascii="Times New Roman" w:hAnsi="Times New Roman" w:cs="Times New Roman"/>
          <w:sz w:val="24"/>
          <w:szCs w:val="24"/>
        </w:rPr>
        <w:t xml:space="preserve">been </w:t>
      </w:r>
      <w:r w:rsidRPr="003209C3">
        <w:rPr>
          <w:rFonts w:ascii="Times New Roman" w:hAnsi="Times New Roman" w:cs="Times New Roman"/>
          <w:sz w:val="24"/>
          <w:szCs w:val="24"/>
        </w:rPr>
        <w:t>shown to reduce the incidence of medication errors as well as overall healthcare costs (Kojim</w:t>
      </w:r>
      <w:r w:rsidRPr="003209C3">
        <w:rPr>
          <w:rFonts w:ascii="Times New Roman" w:hAnsi="Times New Roman" w:cs="Times New Roman"/>
          <w:sz w:val="24"/>
          <w:szCs w:val="24"/>
          <w:shd w:val="clear" w:color="auto" w:fill="FFFFFF"/>
          <w:lang w:val="fr-FR"/>
        </w:rPr>
        <w:t xml:space="preserve">a et al., 2012). </w:t>
      </w:r>
      <w:r w:rsidR="00D84AA5" w:rsidRPr="003209C3">
        <w:rPr>
          <w:rFonts w:ascii="Times New Roman" w:hAnsi="Times New Roman" w:cs="Times New Roman"/>
          <w:sz w:val="24"/>
          <w:szCs w:val="24"/>
          <w:shd w:val="clear" w:color="auto" w:fill="FFFFFF"/>
          <w:lang w:val="fr-FR"/>
        </w:rPr>
        <w:t>M</w:t>
      </w:r>
      <w:r w:rsidR="00D84AA5" w:rsidRPr="003209C3">
        <w:rPr>
          <w:rFonts w:ascii="Times New Roman" w:hAnsi="Times New Roman" w:cs="Times New Roman"/>
          <w:sz w:val="24"/>
          <w:szCs w:val="24"/>
        </w:rPr>
        <w:t>edication</w:t>
      </w:r>
      <w:r w:rsidRPr="003209C3">
        <w:rPr>
          <w:rFonts w:ascii="Times New Roman" w:hAnsi="Times New Roman" w:cs="Times New Roman"/>
          <w:sz w:val="24"/>
          <w:szCs w:val="24"/>
        </w:rPr>
        <w:t xml:space="preserve"> errors ar</w:t>
      </w:r>
      <w:r w:rsidR="00D84AA5" w:rsidRPr="003209C3">
        <w:rPr>
          <w:rFonts w:ascii="Times New Roman" w:hAnsi="Times New Roman" w:cs="Times New Roman"/>
          <w:sz w:val="24"/>
          <w:szCs w:val="24"/>
        </w:rPr>
        <w:t>e a problem for various reasons;</w:t>
      </w:r>
      <w:r w:rsidRPr="003209C3">
        <w:rPr>
          <w:rFonts w:ascii="Times New Roman" w:hAnsi="Times New Roman" w:cs="Times New Roman"/>
          <w:sz w:val="24"/>
          <w:szCs w:val="24"/>
        </w:rPr>
        <w:t xml:space="preserve"> not only do they cost hospitals and health care facilities a lot of money, but </w:t>
      </w:r>
      <w:r w:rsidRPr="003209C3">
        <w:rPr>
          <w:rFonts w:ascii="Times New Roman" w:hAnsi="Times New Roman" w:cs="Times New Roman"/>
          <w:sz w:val="24"/>
          <w:szCs w:val="24"/>
        </w:rPr>
        <w:lastRenderedPageBreak/>
        <w:t xml:space="preserve">they </w:t>
      </w:r>
      <w:r w:rsidR="00D84AA5" w:rsidRPr="003209C3">
        <w:rPr>
          <w:rFonts w:ascii="Times New Roman" w:hAnsi="Times New Roman" w:cs="Times New Roman"/>
          <w:sz w:val="24"/>
          <w:szCs w:val="24"/>
        </w:rPr>
        <w:t xml:space="preserve">also </w:t>
      </w:r>
      <w:r w:rsidRPr="003209C3">
        <w:rPr>
          <w:rFonts w:ascii="Times New Roman" w:hAnsi="Times New Roman" w:cs="Times New Roman"/>
          <w:sz w:val="24"/>
          <w:szCs w:val="24"/>
        </w:rPr>
        <w:t>often have</w:t>
      </w:r>
      <w:r w:rsidR="00D84AA5" w:rsidRPr="003209C3">
        <w:rPr>
          <w:rFonts w:ascii="Times New Roman" w:hAnsi="Times New Roman" w:cs="Times New Roman"/>
          <w:sz w:val="24"/>
          <w:szCs w:val="24"/>
        </w:rPr>
        <w:t xml:space="preserve"> negative effects on patients. </w:t>
      </w:r>
      <w:r w:rsidR="00DC2BE5" w:rsidRPr="003209C3">
        <w:rPr>
          <w:rFonts w:ascii="Times New Roman" w:hAnsi="Times New Roman" w:cs="Times New Roman"/>
          <w:sz w:val="24"/>
          <w:szCs w:val="24"/>
        </w:rPr>
        <w:t xml:space="preserve">The use of Beers Criteria can help to decrease healthcare costs related to inappropriate prescribing (Ryan et al., 2009). Inappropriate prescribing can lead to increased hospital admissions, health care provider staff times, medication costs, and costs to the patients and their families (Ryan et al., 2009). </w:t>
      </w:r>
      <w:r w:rsidR="00D84AA5" w:rsidRPr="003209C3">
        <w:rPr>
          <w:rFonts w:ascii="Times New Roman" w:hAnsi="Times New Roman" w:cs="Times New Roman"/>
          <w:sz w:val="24"/>
          <w:szCs w:val="24"/>
        </w:rPr>
        <w:t xml:space="preserve">According to the American Geriatric Society, the estimated cost of healthcare issues related to PIM use </w:t>
      </w:r>
      <w:r w:rsidRPr="003209C3">
        <w:rPr>
          <w:rFonts w:ascii="Times New Roman" w:hAnsi="Times New Roman" w:cs="Times New Roman"/>
          <w:sz w:val="24"/>
          <w:szCs w:val="24"/>
        </w:rPr>
        <w:t>was $7.2 billion (</w:t>
      </w:r>
      <w:r w:rsidRPr="003209C3">
        <w:rPr>
          <w:rFonts w:ascii="Times New Roman" w:hAnsi="Times New Roman" w:cs="Times New Roman"/>
          <w:sz w:val="24"/>
          <w:szCs w:val="24"/>
          <w:shd w:val="clear" w:color="auto" w:fill="FFFFFF"/>
        </w:rPr>
        <w:t>The American Geriatrics Society 2012 Beers Criteria Update Expert Panel, 2012</w:t>
      </w:r>
      <w:r w:rsidR="00DC2BE5" w:rsidRPr="003209C3">
        <w:rPr>
          <w:rFonts w:ascii="Times New Roman" w:hAnsi="Times New Roman" w:cs="Times New Roman"/>
          <w:sz w:val="24"/>
          <w:szCs w:val="24"/>
        </w:rPr>
        <w:t>).</w:t>
      </w:r>
      <w:r w:rsidRPr="003209C3">
        <w:rPr>
          <w:rFonts w:ascii="Times New Roman" w:hAnsi="Times New Roman" w:cs="Times New Roman"/>
          <w:sz w:val="24"/>
          <w:szCs w:val="24"/>
        </w:rPr>
        <w:t xml:space="preserve"> This</w:t>
      </w:r>
      <w:r w:rsidR="00D84AA5" w:rsidRPr="003209C3">
        <w:rPr>
          <w:rFonts w:ascii="Times New Roman" w:hAnsi="Times New Roman" w:cs="Times New Roman"/>
          <w:sz w:val="24"/>
          <w:szCs w:val="24"/>
        </w:rPr>
        <w:t xml:space="preserve"> cost, along with the health risks for patients,</w:t>
      </w:r>
      <w:r w:rsidRPr="003209C3">
        <w:rPr>
          <w:rFonts w:ascii="Times New Roman" w:hAnsi="Times New Roman" w:cs="Times New Roman"/>
          <w:sz w:val="24"/>
          <w:szCs w:val="24"/>
        </w:rPr>
        <w:t xml:space="preserve"> demonstrates that the Never Event of medication errors should </w:t>
      </w:r>
      <w:r w:rsidR="00D84AA5" w:rsidRPr="003209C3">
        <w:rPr>
          <w:rFonts w:ascii="Times New Roman" w:hAnsi="Times New Roman" w:cs="Times New Roman"/>
          <w:sz w:val="24"/>
          <w:szCs w:val="24"/>
        </w:rPr>
        <w:t>be taken seriously; decreasing the use of PIMs</w:t>
      </w:r>
      <w:r w:rsidRPr="003209C3">
        <w:rPr>
          <w:rFonts w:ascii="Times New Roman" w:hAnsi="Times New Roman" w:cs="Times New Roman"/>
          <w:sz w:val="24"/>
          <w:szCs w:val="24"/>
        </w:rPr>
        <w:t xml:space="preserve"> would have profound effects within our health care system. </w:t>
      </w:r>
    </w:p>
    <w:p w14:paraId="7FE13D51" w14:textId="77777777" w:rsidR="003209C3" w:rsidRPr="003209C3" w:rsidRDefault="003209C3" w:rsidP="003209C3">
      <w:pPr>
        <w:pStyle w:val="BodyA"/>
        <w:spacing w:after="0" w:line="480" w:lineRule="auto"/>
        <w:ind w:firstLine="720"/>
        <w:rPr>
          <w:rFonts w:ascii="Times New Roman" w:hAnsi="Times New Roman" w:cs="Times New Roman"/>
          <w:sz w:val="24"/>
          <w:szCs w:val="24"/>
        </w:rPr>
      </w:pPr>
    </w:p>
    <w:p w14:paraId="7EFA4355" w14:textId="77777777" w:rsidR="00024D0B" w:rsidRPr="003209C3" w:rsidRDefault="00493DEB" w:rsidP="003209C3">
      <w:pPr>
        <w:pStyle w:val="Body"/>
        <w:spacing w:line="480" w:lineRule="auto"/>
        <w:rPr>
          <w:rFonts w:ascii="Times New Roman" w:eastAsia="Times New Roman" w:hAnsi="Times New Roman" w:cs="Times New Roman"/>
          <w:b/>
          <w:bCs/>
          <w:sz w:val="24"/>
          <w:szCs w:val="24"/>
        </w:rPr>
      </w:pPr>
      <w:r w:rsidRPr="003209C3">
        <w:rPr>
          <w:rFonts w:ascii="Times New Roman" w:hAnsi="Times New Roman" w:cs="Times New Roman"/>
          <w:b/>
          <w:bCs/>
          <w:sz w:val="24"/>
          <w:szCs w:val="24"/>
        </w:rPr>
        <w:t>Search Strategy</w:t>
      </w:r>
    </w:p>
    <w:p w14:paraId="61F61E45" w14:textId="32B69800" w:rsidR="00024D0B" w:rsidRPr="003209C3" w:rsidRDefault="00493DEB" w:rsidP="003209C3">
      <w:pPr>
        <w:pStyle w:val="Body"/>
        <w:spacing w:line="480" w:lineRule="auto"/>
        <w:rPr>
          <w:rFonts w:ascii="Times New Roman" w:eastAsia="Cambria" w:hAnsi="Times New Roman" w:cs="Times New Roman"/>
          <w:sz w:val="24"/>
          <w:szCs w:val="24"/>
          <w:u w:color="000000"/>
        </w:rPr>
      </w:pPr>
      <w:r w:rsidRPr="003209C3">
        <w:rPr>
          <w:rFonts w:ascii="Times New Roman" w:eastAsia="Cambria" w:hAnsi="Times New Roman" w:cs="Times New Roman"/>
          <w:sz w:val="24"/>
          <w:szCs w:val="24"/>
          <w:u w:color="000000"/>
        </w:rPr>
        <w:tab/>
        <w:t>To find evidence supporting our practice improvement project, online databases, peer-reviewed journals, and professional publication searches were</w:t>
      </w:r>
      <w:r w:rsidR="00081E8E" w:rsidRPr="003209C3">
        <w:rPr>
          <w:rFonts w:ascii="Times New Roman" w:eastAsia="Cambria" w:hAnsi="Times New Roman" w:cs="Times New Roman"/>
          <w:sz w:val="24"/>
          <w:szCs w:val="24"/>
          <w:u w:color="000000"/>
        </w:rPr>
        <w:t xml:space="preserve"> used.  The databases </w:t>
      </w:r>
      <w:r w:rsidRPr="003209C3">
        <w:rPr>
          <w:rFonts w:ascii="Times New Roman" w:eastAsia="Cambria" w:hAnsi="Times New Roman" w:cs="Times New Roman"/>
          <w:sz w:val="24"/>
          <w:szCs w:val="24"/>
          <w:u w:color="000000"/>
        </w:rPr>
        <w:t xml:space="preserve">used included CINAHL, PubMed, and Medline.  Each database was explored </w:t>
      </w:r>
      <w:r w:rsidR="00B43368" w:rsidRPr="003209C3">
        <w:rPr>
          <w:rFonts w:ascii="Times New Roman" w:eastAsia="Cambria" w:hAnsi="Times New Roman" w:cs="Times New Roman"/>
          <w:sz w:val="24"/>
          <w:szCs w:val="24"/>
          <w:u w:color="000000"/>
        </w:rPr>
        <w:t>expansively</w:t>
      </w:r>
      <w:r w:rsidRPr="003209C3">
        <w:rPr>
          <w:rFonts w:ascii="Times New Roman" w:eastAsia="Cambria" w:hAnsi="Times New Roman" w:cs="Times New Roman"/>
          <w:sz w:val="24"/>
          <w:szCs w:val="24"/>
          <w:u w:color="000000"/>
        </w:rPr>
        <w:t>, and keywords and phrases including “</w:t>
      </w:r>
      <w:r w:rsidRPr="003209C3">
        <w:rPr>
          <w:rFonts w:ascii="Times New Roman" w:eastAsia="Cambria" w:hAnsi="Times New Roman" w:cs="Times New Roman"/>
          <w:sz w:val="24"/>
          <w:szCs w:val="24"/>
          <w:u w:color="000000"/>
          <w:lang w:val="nl-NL"/>
        </w:rPr>
        <w:t>Beers Criteria,</w:t>
      </w:r>
      <w:r w:rsidRPr="003209C3">
        <w:rPr>
          <w:rFonts w:ascii="Times New Roman" w:eastAsia="Cambria" w:hAnsi="Times New Roman" w:cs="Times New Roman"/>
          <w:sz w:val="24"/>
          <w:szCs w:val="24"/>
          <w:u w:color="000000"/>
        </w:rPr>
        <w:t>” “</w:t>
      </w:r>
      <w:r w:rsidRPr="003209C3">
        <w:rPr>
          <w:rFonts w:ascii="Times New Roman" w:eastAsia="Cambria" w:hAnsi="Times New Roman" w:cs="Times New Roman"/>
          <w:sz w:val="24"/>
          <w:szCs w:val="24"/>
          <w:u w:color="000000"/>
          <w:lang w:val="fr-FR"/>
        </w:rPr>
        <w:t>medication error,</w:t>
      </w:r>
      <w:r w:rsidRPr="003209C3">
        <w:rPr>
          <w:rFonts w:ascii="Times New Roman" w:eastAsia="Cambria" w:hAnsi="Times New Roman" w:cs="Times New Roman"/>
          <w:sz w:val="24"/>
          <w:szCs w:val="24"/>
          <w:u w:color="000000"/>
        </w:rPr>
        <w:t>” “geriatrics,” “long-term care facility,” “nursing home,” and “mo</w:t>
      </w:r>
      <w:r w:rsidR="00257733" w:rsidRPr="003209C3">
        <w:rPr>
          <w:rFonts w:ascii="Times New Roman" w:eastAsia="Cambria" w:hAnsi="Times New Roman" w:cs="Times New Roman"/>
          <w:sz w:val="24"/>
          <w:szCs w:val="24"/>
          <w:u w:color="000000"/>
        </w:rPr>
        <w:t>rbidity and mortality” were utilized</w:t>
      </w:r>
      <w:r w:rsidRPr="003209C3">
        <w:rPr>
          <w:rFonts w:ascii="Times New Roman" w:eastAsia="Cambria" w:hAnsi="Times New Roman" w:cs="Times New Roman"/>
          <w:sz w:val="24"/>
          <w:szCs w:val="24"/>
          <w:u w:color="000000"/>
        </w:rPr>
        <w:t>.  Searches were limited strictly to publications from the past five years, and publications we</w:t>
      </w:r>
      <w:r w:rsidR="007E4B66">
        <w:rPr>
          <w:rFonts w:ascii="Times New Roman" w:eastAsia="Cambria" w:hAnsi="Times New Roman" w:cs="Times New Roman"/>
          <w:sz w:val="24"/>
          <w:szCs w:val="24"/>
          <w:u w:color="000000"/>
        </w:rPr>
        <w:t xml:space="preserve">re only included </w:t>
      </w:r>
      <w:r w:rsidRPr="003209C3">
        <w:rPr>
          <w:rFonts w:ascii="Times New Roman" w:eastAsia="Cambria" w:hAnsi="Times New Roman" w:cs="Times New Roman"/>
          <w:sz w:val="24"/>
          <w:szCs w:val="24"/>
          <w:u w:color="000000"/>
        </w:rPr>
        <w:t>if they were relevant to the topic and used appropriate statistical analyses.  More extensively, publications were included that described</w:t>
      </w:r>
      <w:r w:rsidR="00B43368">
        <w:rPr>
          <w:rFonts w:ascii="Times New Roman" w:eastAsia="Cambria" w:hAnsi="Times New Roman" w:cs="Times New Roman"/>
          <w:sz w:val="24"/>
          <w:szCs w:val="24"/>
          <w:u w:color="000000"/>
        </w:rPr>
        <w:t>:</w:t>
      </w:r>
      <w:r w:rsidRPr="003209C3">
        <w:rPr>
          <w:rFonts w:ascii="Times New Roman" w:eastAsia="Cambria" w:hAnsi="Times New Roman" w:cs="Times New Roman"/>
          <w:sz w:val="24"/>
          <w:szCs w:val="24"/>
          <w:u w:color="000000"/>
        </w:rPr>
        <w:t xml:space="preserve"> the prevalence of medication errors, the prevalence of medication errors in long-term care</w:t>
      </w:r>
      <w:r w:rsidR="00257733" w:rsidRPr="003209C3">
        <w:rPr>
          <w:rFonts w:ascii="Times New Roman" w:eastAsia="Cambria" w:hAnsi="Times New Roman" w:cs="Times New Roman"/>
          <w:sz w:val="24"/>
          <w:szCs w:val="24"/>
          <w:u w:color="000000"/>
        </w:rPr>
        <w:t xml:space="preserve"> facilities</w:t>
      </w:r>
      <w:r w:rsidRPr="003209C3">
        <w:rPr>
          <w:rFonts w:ascii="Times New Roman" w:eastAsia="Cambria" w:hAnsi="Times New Roman" w:cs="Times New Roman"/>
          <w:sz w:val="24"/>
          <w:szCs w:val="24"/>
          <w:u w:color="000000"/>
        </w:rPr>
        <w:t xml:space="preserve">, the cost of medication errors, reduction in medication error, reduction of medication error in long-term care, prevalence and predictors of PIMs in the elderly, beers criteria use, beers criteria use in long-term care, beers criteria use in the identification of PIMs, beers criteria compared to other tools, and beers criteria compared </w:t>
      </w:r>
      <w:r w:rsidRPr="003209C3">
        <w:rPr>
          <w:rFonts w:ascii="Times New Roman" w:eastAsia="Cambria" w:hAnsi="Times New Roman" w:cs="Times New Roman"/>
          <w:sz w:val="24"/>
          <w:szCs w:val="24"/>
          <w:u w:color="000000"/>
        </w:rPr>
        <w:lastRenderedPageBreak/>
        <w:t xml:space="preserve">with itself.  Exclusion criteria included acute-care or short-term stay, and samples where patients were less than 65 years of age.  A total of fourteen references were located, including </w:t>
      </w:r>
      <w:r w:rsidR="000517CD" w:rsidRPr="003209C3">
        <w:rPr>
          <w:rFonts w:ascii="Times New Roman" w:eastAsia="Cambria" w:hAnsi="Times New Roman" w:cs="Times New Roman"/>
          <w:sz w:val="24"/>
          <w:szCs w:val="24"/>
          <w:u w:color="000000"/>
        </w:rPr>
        <w:t xml:space="preserve">5 systematic reviews and 2 </w:t>
      </w:r>
      <w:r w:rsidRPr="003209C3">
        <w:rPr>
          <w:rFonts w:ascii="Times New Roman" w:eastAsia="Cambria" w:hAnsi="Times New Roman" w:cs="Times New Roman"/>
          <w:sz w:val="24"/>
          <w:szCs w:val="24"/>
          <w:u w:color="000000"/>
        </w:rPr>
        <w:t xml:space="preserve">guidelines.  </w:t>
      </w:r>
    </w:p>
    <w:p w14:paraId="39F429CA" w14:textId="77777777" w:rsidR="00C1512D" w:rsidRPr="003209C3" w:rsidRDefault="00C1512D" w:rsidP="003209C3">
      <w:pPr>
        <w:pStyle w:val="Body"/>
        <w:spacing w:line="480" w:lineRule="auto"/>
        <w:rPr>
          <w:rFonts w:ascii="Times New Roman" w:hAnsi="Times New Roman" w:cs="Times New Roman"/>
          <w:b/>
          <w:bCs/>
          <w:sz w:val="24"/>
          <w:szCs w:val="24"/>
        </w:rPr>
      </w:pPr>
    </w:p>
    <w:p w14:paraId="66F3F35C" w14:textId="77777777" w:rsidR="00024D0B" w:rsidRPr="003209C3" w:rsidRDefault="00493DEB" w:rsidP="003209C3">
      <w:pPr>
        <w:pStyle w:val="Body"/>
        <w:spacing w:line="480" w:lineRule="auto"/>
        <w:rPr>
          <w:rFonts w:ascii="Times New Roman" w:eastAsia="Times New Roman" w:hAnsi="Times New Roman" w:cs="Times New Roman"/>
          <w:b/>
          <w:bCs/>
          <w:sz w:val="24"/>
          <w:szCs w:val="24"/>
        </w:rPr>
      </w:pPr>
      <w:r w:rsidRPr="003209C3">
        <w:rPr>
          <w:rFonts w:ascii="Times New Roman" w:hAnsi="Times New Roman" w:cs="Times New Roman"/>
          <w:b/>
          <w:bCs/>
          <w:sz w:val="24"/>
          <w:szCs w:val="24"/>
        </w:rPr>
        <w:t>Research Literature Review</w:t>
      </w:r>
    </w:p>
    <w:p w14:paraId="37CC0D7A" w14:textId="77777777" w:rsidR="00346C2F" w:rsidRPr="003209C3" w:rsidRDefault="00493DEB" w:rsidP="003209C3">
      <w:pPr>
        <w:pStyle w:val="BodyA"/>
        <w:spacing w:after="0" w:line="480" w:lineRule="auto"/>
        <w:rPr>
          <w:rFonts w:ascii="Times New Roman" w:hAnsi="Times New Roman" w:cs="Times New Roman"/>
          <w:sz w:val="24"/>
          <w:szCs w:val="24"/>
        </w:rPr>
      </w:pPr>
      <w:r w:rsidRPr="003209C3">
        <w:rPr>
          <w:rFonts w:ascii="Times New Roman" w:hAnsi="Times New Roman" w:cs="Times New Roman"/>
          <w:sz w:val="24"/>
          <w:szCs w:val="24"/>
        </w:rPr>
        <w:tab/>
        <w:t xml:space="preserve">The literature demonstrates that using the Beers Criteria can decrease the incidence of adverse drug events through identification of potentially inappropriate prescribing (Ryan et al., 2009; Kojima et al., 2012; Kanaan et al., 2013).  </w:t>
      </w:r>
      <w:r w:rsidR="00346C2F" w:rsidRPr="003209C3">
        <w:rPr>
          <w:rFonts w:ascii="Times New Roman" w:hAnsi="Times New Roman" w:cs="Times New Roman"/>
          <w:sz w:val="24"/>
          <w:szCs w:val="24"/>
        </w:rPr>
        <w:t>Through the use of Beers a correlation between potentially inappropriate prescribing and ADEs has resulted in: higher probability of hospitalization with 2 or more PIMs, increased risk for ADRs with use of at least one PIM, increased risk of hospitalization and death and increased risk of falling  (Kaufmann</w:t>
      </w:r>
      <w:r w:rsidR="003A0E04" w:rsidRPr="003209C3">
        <w:rPr>
          <w:rFonts w:ascii="Times New Roman" w:hAnsi="Times New Roman" w:cs="Times New Roman"/>
          <w:sz w:val="24"/>
          <w:szCs w:val="24"/>
        </w:rPr>
        <w:t>, Tremp, Hersberger, and Lampert, 2014</w:t>
      </w:r>
      <w:r w:rsidR="00346C2F" w:rsidRPr="003209C3">
        <w:rPr>
          <w:rFonts w:ascii="Times New Roman" w:hAnsi="Times New Roman" w:cs="Times New Roman"/>
          <w:sz w:val="24"/>
          <w:szCs w:val="24"/>
        </w:rPr>
        <w:t>)</w:t>
      </w:r>
      <w:r w:rsidR="003A0E04" w:rsidRPr="003209C3">
        <w:rPr>
          <w:rFonts w:ascii="Times New Roman" w:hAnsi="Times New Roman" w:cs="Times New Roman"/>
          <w:sz w:val="24"/>
          <w:szCs w:val="24"/>
        </w:rPr>
        <w:t>.</w:t>
      </w:r>
      <w:r w:rsidR="00346C2F" w:rsidRPr="003209C3">
        <w:rPr>
          <w:rFonts w:ascii="Times New Roman" w:hAnsi="Times New Roman" w:cs="Times New Roman"/>
          <w:sz w:val="24"/>
          <w:szCs w:val="24"/>
        </w:rPr>
        <w:t xml:space="preserve"> </w:t>
      </w:r>
      <w:r w:rsidRPr="003209C3">
        <w:rPr>
          <w:rFonts w:ascii="Times New Roman" w:hAnsi="Times New Roman" w:cs="Times New Roman"/>
          <w:sz w:val="24"/>
          <w:szCs w:val="24"/>
        </w:rPr>
        <w:t>A study examining the incidence of PIMs in an Indiana Medicare long term care facility found a one-year incidence of 42.1%, with potentially inappropriate medication users more likely to be hospitalized and more likely to die in the 12 months after starting a potentially inappropriate medication (Dedhiya</w:t>
      </w:r>
      <w:r w:rsidR="00784863" w:rsidRPr="003209C3">
        <w:rPr>
          <w:rFonts w:ascii="Times New Roman" w:hAnsi="Times New Roman" w:cs="Times New Roman"/>
          <w:sz w:val="24"/>
          <w:szCs w:val="24"/>
        </w:rPr>
        <w:t>, Hancock, Craig, Doebbeling, and Thomas</w:t>
      </w:r>
      <w:r w:rsidRPr="003209C3">
        <w:rPr>
          <w:rFonts w:ascii="Times New Roman" w:hAnsi="Times New Roman" w:cs="Times New Roman"/>
          <w:sz w:val="24"/>
          <w:szCs w:val="24"/>
        </w:rPr>
        <w:t>, 2010).  Additionally, a</w:t>
      </w:r>
      <w:r w:rsidR="00734E4D">
        <w:rPr>
          <w:rFonts w:ascii="Times New Roman" w:hAnsi="Times New Roman" w:cs="Times New Roman"/>
          <w:sz w:val="24"/>
          <w:szCs w:val="24"/>
        </w:rPr>
        <w:t>nother</w:t>
      </w:r>
      <w:r w:rsidRPr="003209C3">
        <w:rPr>
          <w:rFonts w:ascii="Times New Roman" w:hAnsi="Times New Roman" w:cs="Times New Roman"/>
          <w:sz w:val="24"/>
          <w:szCs w:val="24"/>
        </w:rPr>
        <w:t xml:space="preserve"> study examining the involvement of Beers Criteria medications in adverse drug events found that Beers Criteria medications were involved in 16.5% of adverse drug events following hospital discharge (Kanaan </w:t>
      </w:r>
      <w:r w:rsidR="00DC2BE5" w:rsidRPr="003209C3">
        <w:rPr>
          <w:rFonts w:ascii="Times New Roman" w:hAnsi="Times New Roman" w:cs="Times New Roman"/>
          <w:sz w:val="24"/>
          <w:szCs w:val="24"/>
        </w:rPr>
        <w:t xml:space="preserve">et al,. 2013). Beers 2012 </w:t>
      </w:r>
      <w:r w:rsidRPr="003209C3">
        <w:rPr>
          <w:rFonts w:ascii="Times New Roman" w:hAnsi="Times New Roman" w:cs="Times New Roman"/>
          <w:sz w:val="24"/>
          <w:szCs w:val="24"/>
        </w:rPr>
        <w:t>has been found to be more comprehensive</w:t>
      </w:r>
      <w:r w:rsidR="00DE2C7B" w:rsidRPr="003209C3">
        <w:rPr>
          <w:rFonts w:ascii="Times New Roman" w:hAnsi="Times New Roman" w:cs="Times New Roman"/>
          <w:sz w:val="24"/>
          <w:szCs w:val="24"/>
        </w:rPr>
        <w:t xml:space="preserve"> than Beers 2003</w:t>
      </w:r>
      <w:r w:rsidRPr="003209C3">
        <w:rPr>
          <w:rFonts w:ascii="Times New Roman" w:hAnsi="Times New Roman" w:cs="Times New Roman"/>
          <w:sz w:val="24"/>
          <w:szCs w:val="24"/>
        </w:rPr>
        <w:t xml:space="preserve"> and competent in identifying potenti</w:t>
      </w:r>
      <w:r w:rsidR="00DE2C7B" w:rsidRPr="003209C3">
        <w:rPr>
          <w:rFonts w:ascii="Times New Roman" w:hAnsi="Times New Roman" w:cs="Times New Roman"/>
          <w:sz w:val="24"/>
          <w:szCs w:val="24"/>
        </w:rPr>
        <w:t xml:space="preserve">ally inappropriate medications. Beers 2012 identifies </w:t>
      </w:r>
      <w:r w:rsidRPr="003209C3">
        <w:rPr>
          <w:rFonts w:ascii="Times New Roman" w:hAnsi="Times New Roman" w:cs="Times New Roman"/>
          <w:sz w:val="24"/>
          <w:szCs w:val="24"/>
        </w:rPr>
        <w:t>4</w:t>
      </w:r>
      <w:r w:rsidR="00DE2C7B" w:rsidRPr="003209C3">
        <w:rPr>
          <w:rFonts w:ascii="Times New Roman" w:hAnsi="Times New Roman" w:cs="Times New Roman"/>
          <w:sz w:val="24"/>
          <w:szCs w:val="24"/>
        </w:rPr>
        <w:t>.8%</w:t>
      </w:r>
      <w:r w:rsidR="00F163BD">
        <w:rPr>
          <w:rFonts w:ascii="Times New Roman" w:hAnsi="Times New Roman" w:cs="Times New Roman"/>
          <w:sz w:val="24"/>
          <w:szCs w:val="24"/>
        </w:rPr>
        <w:t xml:space="preserve"> of potentially inappropriate medications</w:t>
      </w:r>
      <w:r w:rsidR="00DE2C7B" w:rsidRPr="003209C3">
        <w:rPr>
          <w:rFonts w:ascii="Times New Roman" w:hAnsi="Times New Roman" w:cs="Times New Roman"/>
          <w:sz w:val="24"/>
          <w:szCs w:val="24"/>
        </w:rPr>
        <w:t>, while Beers 2003 identified</w:t>
      </w:r>
      <w:r w:rsidRPr="003209C3">
        <w:rPr>
          <w:rFonts w:ascii="Times New Roman" w:hAnsi="Times New Roman" w:cs="Times New Roman"/>
          <w:sz w:val="24"/>
          <w:szCs w:val="24"/>
        </w:rPr>
        <w:t xml:space="preserve"> </w:t>
      </w:r>
      <w:r w:rsidR="00F163BD">
        <w:rPr>
          <w:rFonts w:ascii="Times New Roman" w:hAnsi="Times New Roman" w:cs="Times New Roman"/>
          <w:sz w:val="24"/>
          <w:szCs w:val="24"/>
        </w:rPr>
        <w:t xml:space="preserve">only </w:t>
      </w:r>
      <w:r w:rsidRPr="003209C3">
        <w:rPr>
          <w:rFonts w:ascii="Times New Roman" w:hAnsi="Times New Roman" w:cs="Times New Roman"/>
          <w:sz w:val="24"/>
          <w:szCs w:val="24"/>
        </w:rPr>
        <w:t xml:space="preserve">2.9% </w:t>
      </w:r>
      <w:r w:rsidR="00DE2C7B" w:rsidRPr="003209C3">
        <w:rPr>
          <w:rFonts w:ascii="Times New Roman" w:hAnsi="Times New Roman" w:cs="Times New Roman"/>
          <w:sz w:val="24"/>
          <w:szCs w:val="24"/>
        </w:rPr>
        <w:t>(</w:t>
      </w:r>
      <w:r w:rsidRPr="003209C3">
        <w:rPr>
          <w:rFonts w:ascii="Times New Roman" w:hAnsi="Times New Roman" w:cs="Times New Roman"/>
          <w:sz w:val="24"/>
          <w:szCs w:val="24"/>
        </w:rPr>
        <w:t xml:space="preserve">Momin et al., 2013). </w:t>
      </w:r>
    </w:p>
    <w:p w14:paraId="2A2DE13B" w14:textId="77777777" w:rsidR="00024D0B" w:rsidRPr="003209C3" w:rsidRDefault="00734E4D" w:rsidP="003209C3">
      <w:pPr>
        <w:pStyle w:val="BodyA"/>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493DEB" w:rsidRPr="003209C3">
        <w:rPr>
          <w:rFonts w:ascii="Times New Roman" w:hAnsi="Times New Roman" w:cs="Times New Roman"/>
          <w:sz w:val="24"/>
          <w:szCs w:val="24"/>
        </w:rPr>
        <w:t>Beers Criteria has been found to be more effective than other prescription screening tools (Ryan et al., 2009; Vishwas et al., 2012). In a study comparing Beers to</w:t>
      </w:r>
      <w:r w:rsidR="00DE2C7B" w:rsidRPr="003209C3">
        <w:rPr>
          <w:rFonts w:ascii="Times New Roman" w:hAnsi="Times New Roman" w:cs="Times New Roman"/>
          <w:sz w:val="24"/>
          <w:szCs w:val="24"/>
        </w:rPr>
        <w:t xml:space="preserve"> the Improving </w:t>
      </w:r>
      <w:r w:rsidR="00DE2C7B" w:rsidRPr="003209C3">
        <w:rPr>
          <w:rFonts w:ascii="Times New Roman" w:hAnsi="Times New Roman" w:cs="Times New Roman"/>
          <w:sz w:val="24"/>
          <w:szCs w:val="24"/>
        </w:rPr>
        <w:lastRenderedPageBreak/>
        <w:t>Prescribing in Elderly Tool</w:t>
      </w:r>
      <w:r w:rsidR="00493DEB" w:rsidRPr="003209C3">
        <w:rPr>
          <w:rFonts w:ascii="Times New Roman" w:hAnsi="Times New Roman" w:cs="Times New Roman"/>
          <w:sz w:val="24"/>
          <w:szCs w:val="24"/>
        </w:rPr>
        <w:t xml:space="preserve"> </w:t>
      </w:r>
      <w:r w:rsidR="00DE2C7B" w:rsidRPr="003209C3">
        <w:rPr>
          <w:rFonts w:ascii="Times New Roman" w:hAnsi="Times New Roman" w:cs="Times New Roman"/>
          <w:sz w:val="24"/>
          <w:szCs w:val="24"/>
        </w:rPr>
        <w:t>(</w:t>
      </w:r>
      <w:r w:rsidR="00493DEB" w:rsidRPr="003209C3">
        <w:rPr>
          <w:rFonts w:ascii="Times New Roman" w:hAnsi="Times New Roman" w:cs="Times New Roman"/>
          <w:sz w:val="24"/>
          <w:szCs w:val="24"/>
        </w:rPr>
        <w:t>IPET</w:t>
      </w:r>
      <w:r w:rsidR="00DE2C7B" w:rsidRPr="003209C3">
        <w:rPr>
          <w:rFonts w:ascii="Times New Roman" w:hAnsi="Times New Roman" w:cs="Times New Roman"/>
          <w:sz w:val="24"/>
          <w:szCs w:val="24"/>
        </w:rPr>
        <w:t>)</w:t>
      </w:r>
      <w:r w:rsidR="00493DEB" w:rsidRPr="003209C3">
        <w:rPr>
          <w:rFonts w:ascii="Times New Roman" w:hAnsi="Times New Roman" w:cs="Times New Roman"/>
          <w:sz w:val="24"/>
          <w:szCs w:val="24"/>
        </w:rPr>
        <w:t>, another inappropriate prescribing screening tool, Beers Criteria identified 38.6% of potentially inappropriate prescribing in a hospital setting, while the IPET only identified 22% (Ryan et al.</w:t>
      </w:r>
      <w:r w:rsidR="00A376AD" w:rsidRPr="003209C3">
        <w:rPr>
          <w:rFonts w:ascii="Times New Roman" w:hAnsi="Times New Roman" w:cs="Times New Roman"/>
          <w:sz w:val="24"/>
          <w:szCs w:val="24"/>
        </w:rPr>
        <w:t>, 2009). Beers Criteria was</w:t>
      </w:r>
      <w:r w:rsidR="00493DEB" w:rsidRPr="003209C3">
        <w:rPr>
          <w:rFonts w:ascii="Times New Roman" w:hAnsi="Times New Roman" w:cs="Times New Roman"/>
          <w:sz w:val="24"/>
          <w:szCs w:val="24"/>
        </w:rPr>
        <w:t xml:space="preserve"> found to be more sensitive and specific than the </w:t>
      </w:r>
      <w:r w:rsidR="00DE2C7B" w:rsidRPr="003209C3">
        <w:rPr>
          <w:rFonts w:ascii="Times New Roman" w:hAnsi="Times New Roman" w:cs="Times New Roman"/>
          <w:sz w:val="24"/>
          <w:szCs w:val="24"/>
        </w:rPr>
        <w:t>Screening Tool of Older Persons’ potentially inappropriate Prescription (</w:t>
      </w:r>
      <w:r w:rsidR="00493DEB" w:rsidRPr="003209C3">
        <w:rPr>
          <w:rFonts w:ascii="Times New Roman" w:hAnsi="Times New Roman" w:cs="Times New Roman"/>
          <w:sz w:val="24"/>
          <w:szCs w:val="24"/>
        </w:rPr>
        <w:t>STOPP</w:t>
      </w:r>
      <w:r w:rsidR="00DE2C7B" w:rsidRPr="003209C3">
        <w:rPr>
          <w:rFonts w:ascii="Times New Roman" w:hAnsi="Times New Roman" w:cs="Times New Roman"/>
          <w:sz w:val="24"/>
          <w:szCs w:val="24"/>
        </w:rPr>
        <w:t>)</w:t>
      </w:r>
      <w:r w:rsidR="00493DEB" w:rsidRPr="003209C3">
        <w:rPr>
          <w:rFonts w:ascii="Times New Roman" w:hAnsi="Times New Roman" w:cs="Times New Roman"/>
          <w:sz w:val="24"/>
          <w:szCs w:val="24"/>
        </w:rPr>
        <w:t xml:space="preserve"> screening tool in detection of potentially inappropriate medications (Vishwas et al., 2012). </w:t>
      </w:r>
      <w:r w:rsidR="00A376AD" w:rsidRPr="003209C3">
        <w:rPr>
          <w:rFonts w:ascii="Times New Roman" w:hAnsi="Times New Roman" w:cs="Times New Roman"/>
          <w:sz w:val="24"/>
          <w:szCs w:val="24"/>
        </w:rPr>
        <w:t xml:space="preserve">In addition, Stafford et al. found Beers criteria to identify more inappropriate prescribing errors than the McLeod criteria </w:t>
      </w:r>
      <w:r w:rsidR="00A376AD" w:rsidRPr="003209C3">
        <w:rPr>
          <w:rFonts w:ascii="Times New Roman" w:hAnsi="Times New Roman" w:cs="Times New Roman"/>
          <w:b/>
          <w:sz w:val="24"/>
          <w:szCs w:val="24"/>
        </w:rPr>
        <w:t>(</w:t>
      </w:r>
      <w:r w:rsidR="009D1453" w:rsidRPr="003209C3">
        <w:rPr>
          <w:rStyle w:val="f83"/>
          <w:rFonts w:ascii="Times New Roman" w:hAnsi="Times New Roman" w:cs="Times New Roman"/>
          <w:color w:val="231F20"/>
          <w:spacing w:val="9"/>
          <w:sz w:val="24"/>
          <w:szCs w:val="24"/>
        </w:rPr>
        <w:t>Staffor</w:t>
      </w:r>
      <w:r w:rsidR="009D1453" w:rsidRPr="003209C3">
        <w:rPr>
          <w:rStyle w:val="f83"/>
          <w:rFonts w:ascii="Times New Roman" w:hAnsi="Times New Roman" w:cs="Times New Roman"/>
          <w:color w:val="231F20"/>
          <w:sz w:val="24"/>
          <w:szCs w:val="24"/>
        </w:rPr>
        <w:t xml:space="preserve">d, </w:t>
      </w:r>
      <w:r w:rsidR="009D1453" w:rsidRPr="003209C3">
        <w:rPr>
          <w:rStyle w:val="f83"/>
          <w:rFonts w:ascii="Times New Roman" w:hAnsi="Times New Roman" w:cs="Times New Roman"/>
          <w:color w:val="231F20"/>
          <w:spacing w:val="9"/>
          <w:sz w:val="24"/>
          <w:szCs w:val="24"/>
        </w:rPr>
        <w:t>Alswaya</w:t>
      </w:r>
      <w:r w:rsidR="009D1453" w:rsidRPr="003209C3">
        <w:rPr>
          <w:rStyle w:val="f83"/>
          <w:rFonts w:ascii="Times New Roman" w:hAnsi="Times New Roman" w:cs="Times New Roman"/>
          <w:color w:val="231F20"/>
          <w:sz w:val="24"/>
          <w:szCs w:val="24"/>
        </w:rPr>
        <w:t xml:space="preserve">n, and </w:t>
      </w:r>
      <w:r w:rsidR="009D1453" w:rsidRPr="003209C3">
        <w:rPr>
          <w:rStyle w:val="f83"/>
          <w:rFonts w:ascii="Times New Roman" w:hAnsi="Times New Roman" w:cs="Times New Roman"/>
          <w:color w:val="231F20"/>
          <w:spacing w:val="12"/>
          <w:sz w:val="24"/>
          <w:szCs w:val="24"/>
        </w:rPr>
        <w:t>Tenn</w:t>
      </w:r>
      <w:r w:rsidR="009D1453" w:rsidRPr="003209C3">
        <w:rPr>
          <w:rStyle w:val="f83"/>
          <w:rFonts w:ascii="Times New Roman" w:hAnsi="Times New Roman" w:cs="Times New Roman"/>
          <w:color w:val="231F20"/>
          <w:sz w:val="24"/>
          <w:szCs w:val="24"/>
        </w:rPr>
        <w:t>i, 2011</w:t>
      </w:r>
      <w:r w:rsidR="00A376AD" w:rsidRPr="003209C3">
        <w:rPr>
          <w:rFonts w:ascii="Times New Roman" w:hAnsi="Times New Roman" w:cs="Times New Roman"/>
          <w:b/>
          <w:sz w:val="24"/>
          <w:szCs w:val="24"/>
        </w:rPr>
        <w:t>).</w:t>
      </w:r>
    </w:p>
    <w:p w14:paraId="3D265B17" w14:textId="404F39D7" w:rsidR="00024D0B" w:rsidRPr="003209C3" w:rsidRDefault="00493DEB" w:rsidP="003209C3">
      <w:pPr>
        <w:pStyle w:val="BodyA"/>
        <w:spacing w:after="0" w:line="480" w:lineRule="auto"/>
        <w:rPr>
          <w:rFonts w:ascii="Times New Roman" w:hAnsi="Times New Roman" w:cs="Times New Roman"/>
          <w:sz w:val="24"/>
          <w:szCs w:val="24"/>
        </w:rPr>
      </w:pPr>
      <w:r w:rsidRPr="003209C3">
        <w:rPr>
          <w:rFonts w:ascii="Times New Roman" w:hAnsi="Times New Roman" w:cs="Times New Roman"/>
          <w:sz w:val="24"/>
          <w:szCs w:val="24"/>
        </w:rPr>
        <w:tab/>
        <w:t xml:space="preserve">The </w:t>
      </w:r>
      <w:r w:rsidR="00734E4D">
        <w:rPr>
          <w:rFonts w:ascii="Times New Roman" w:hAnsi="Times New Roman" w:cs="Times New Roman"/>
          <w:sz w:val="24"/>
          <w:szCs w:val="24"/>
        </w:rPr>
        <w:t xml:space="preserve">American Geriatrics Society </w:t>
      </w:r>
      <w:r w:rsidRPr="003209C3">
        <w:rPr>
          <w:rFonts w:ascii="Times New Roman" w:hAnsi="Times New Roman" w:cs="Times New Roman"/>
          <w:sz w:val="24"/>
          <w:szCs w:val="24"/>
        </w:rPr>
        <w:t>guidelines recommend using Beers Criteria to identify PIMs in older adults (</w:t>
      </w:r>
      <w:r w:rsidRPr="003209C3">
        <w:rPr>
          <w:rFonts w:ascii="Times New Roman" w:hAnsi="Times New Roman" w:cs="Times New Roman"/>
          <w:sz w:val="24"/>
          <w:szCs w:val="24"/>
          <w:shd w:val="clear" w:color="auto" w:fill="FFFFFF"/>
        </w:rPr>
        <w:t xml:space="preserve">The American Geriatrics Society 2012 Beers Criteria Update </w:t>
      </w:r>
      <w:r w:rsidRPr="003209C3">
        <w:rPr>
          <w:rFonts w:ascii="Times New Roman" w:hAnsi="Times New Roman" w:cs="Times New Roman"/>
          <w:sz w:val="24"/>
          <w:szCs w:val="24"/>
        </w:rPr>
        <w:t xml:space="preserve">Expert Panel, 2012). </w:t>
      </w:r>
      <w:r w:rsidR="00346C2F" w:rsidRPr="003209C3">
        <w:rPr>
          <w:rFonts w:ascii="Times New Roman" w:hAnsi="Times New Roman" w:cs="Times New Roman"/>
          <w:sz w:val="24"/>
          <w:szCs w:val="24"/>
        </w:rPr>
        <w:t xml:space="preserve">The Beers criteria should be used in instances of planning medication initiation, reviewing established drug regimens, or changing an existing drug regimen </w:t>
      </w:r>
      <w:r w:rsidR="00346C2F" w:rsidRPr="003209C3">
        <w:rPr>
          <w:rFonts w:ascii="Times New Roman" w:hAnsi="Times New Roman" w:cs="Times New Roman"/>
          <w:b/>
          <w:sz w:val="24"/>
          <w:szCs w:val="24"/>
        </w:rPr>
        <w:t>(</w:t>
      </w:r>
      <w:r w:rsidR="009D1453" w:rsidRPr="003209C3">
        <w:rPr>
          <w:rFonts w:ascii="Times New Roman" w:hAnsi="Times New Roman" w:cs="Times New Roman"/>
          <w:sz w:val="24"/>
          <w:szCs w:val="24"/>
        </w:rPr>
        <w:t>Bergman</w:t>
      </w:r>
      <w:r w:rsidR="00722EA6" w:rsidRPr="003209C3">
        <w:rPr>
          <w:rFonts w:ascii="Times New Roman" w:hAnsi="Times New Roman" w:cs="Times New Roman"/>
          <w:sz w:val="24"/>
          <w:szCs w:val="24"/>
        </w:rPr>
        <w:t>-Evans</w:t>
      </w:r>
      <w:r w:rsidR="009D1453" w:rsidRPr="003209C3">
        <w:rPr>
          <w:rFonts w:ascii="Times New Roman" w:hAnsi="Times New Roman" w:cs="Times New Roman"/>
          <w:sz w:val="24"/>
          <w:szCs w:val="24"/>
        </w:rPr>
        <w:t>, 2012</w:t>
      </w:r>
      <w:r w:rsidR="00346C2F" w:rsidRPr="003209C3">
        <w:rPr>
          <w:rFonts w:ascii="Times New Roman" w:hAnsi="Times New Roman" w:cs="Times New Roman"/>
          <w:b/>
          <w:sz w:val="24"/>
          <w:szCs w:val="24"/>
        </w:rPr>
        <w:t>)</w:t>
      </w:r>
      <w:r w:rsidR="00346C2F" w:rsidRPr="003209C3">
        <w:rPr>
          <w:rFonts w:ascii="Times New Roman" w:hAnsi="Times New Roman" w:cs="Times New Roman"/>
          <w:sz w:val="24"/>
          <w:szCs w:val="24"/>
        </w:rPr>
        <w:t xml:space="preserve">. The guidelines state using this criteria would be especially beneficial for those experiencing polypharmacy, multiple providers, multiple or recent transfers between long term or acute care facilities, complicated drug regiments or unclear goals </w:t>
      </w:r>
      <w:r w:rsidR="00346C2F" w:rsidRPr="003209C3">
        <w:rPr>
          <w:rFonts w:ascii="Times New Roman" w:hAnsi="Times New Roman" w:cs="Times New Roman"/>
          <w:b/>
          <w:sz w:val="24"/>
          <w:szCs w:val="24"/>
        </w:rPr>
        <w:t>(</w:t>
      </w:r>
      <w:r w:rsidR="009D1453" w:rsidRPr="003209C3">
        <w:rPr>
          <w:rFonts w:ascii="Times New Roman" w:hAnsi="Times New Roman" w:cs="Times New Roman"/>
          <w:sz w:val="24"/>
          <w:szCs w:val="24"/>
        </w:rPr>
        <w:t>Bergman</w:t>
      </w:r>
      <w:r w:rsidR="00722EA6" w:rsidRPr="003209C3">
        <w:rPr>
          <w:rFonts w:ascii="Times New Roman" w:hAnsi="Times New Roman" w:cs="Times New Roman"/>
          <w:sz w:val="24"/>
          <w:szCs w:val="24"/>
        </w:rPr>
        <w:t>-Evans</w:t>
      </w:r>
      <w:r w:rsidR="009D1453" w:rsidRPr="003209C3">
        <w:rPr>
          <w:rFonts w:ascii="Times New Roman" w:hAnsi="Times New Roman" w:cs="Times New Roman"/>
          <w:sz w:val="24"/>
          <w:szCs w:val="24"/>
        </w:rPr>
        <w:t>, 2012</w:t>
      </w:r>
      <w:r w:rsidR="00346C2F" w:rsidRPr="003209C3">
        <w:rPr>
          <w:rFonts w:ascii="Times New Roman" w:hAnsi="Times New Roman" w:cs="Times New Roman"/>
          <w:b/>
          <w:sz w:val="24"/>
          <w:szCs w:val="24"/>
        </w:rPr>
        <w:t>)</w:t>
      </w:r>
      <w:r w:rsidR="00346C2F" w:rsidRPr="003209C3">
        <w:rPr>
          <w:rFonts w:ascii="Times New Roman" w:hAnsi="Times New Roman" w:cs="Times New Roman"/>
          <w:sz w:val="24"/>
          <w:szCs w:val="24"/>
        </w:rPr>
        <w:t>. According to the guidelines, the best way to use Beers Criteria is as an educational to</w:t>
      </w:r>
      <w:r w:rsidR="005D000C" w:rsidRPr="003209C3">
        <w:rPr>
          <w:rFonts w:ascii="Times New Roman" w:hAnsi="Times New Roman" w:cs="Times New Roman"/>
          <w:sz w:val="24"/>
          <w:szCs w:val="24"/>
        </w:rPr>
        <w:t>ol and a quality measure</w:t>
      </w:r>
      <w:r w:rsidR="00244D4B">
        <w:rPr>
          <w:rFonts w:ascii="Times New Roman" w:hAnsi="Times New Roman" w:cs="Times New Roman"/>
          <w:sz w:val="24"/>
          <w:szCs w:val="24"/>
        </w:rPr>
        <w:t xml:space="preserve"> </w:t>
      </w:r>
      <w:r w:rsidR="00244D4B" w:rsidRPr="003209C3">
        <w:rPr>
          <w:rFonts w:ascii="Times New Roman" w:hAnsi="Times New Roman" w:cs="Times New Roman"/>
          <w:sz w:val="24"/>
          <w:szCs w:val="24"/>
        </w:rPr>
        <w:t>(</w:t>
      </w:r>
      <w:r w:rsidR="00244D4B" w:rsidRPr="003209C3">
        <w:rPr>
          <w:rFonts w:ascii="Times New Roman" w:hAnsi="Times New Roman" w:cs="Times New Roman"/>
          <w:sz w:val="24"/>
          <w:szCs w:val="24"/>
          <w:shd w:val="clear" w:color="auto" w:fill="FFFFFF"/>
        </w:rPr>
        <w:t xml:space="preserve">The American Geriatrics Society 2012 Beers Criteria Update </w:t>
      </w:r>
      <w:r w:rsidR="00244D4B" w:rsidRPr="003209C3">
        <w:rPr>
          <w:rFonts w:ascii="Times New Roman" w:hAnsi="Times New Roman" w:cs="Times New Roman"/>
          <w:sz w:val="24"/>
          <w:szCs w:val="24"/>
        </w:rPr>
        <w:t>Expert Panel, 2012</w:t>
      </w:r>
      <w:r w:rsidR="00244D4B">
        <w:rPr>
          <w:rFonts w:ascii="Times New Roman" w:hAnsi="Times New Roman" w:cs="Times New Roman"/>
          <w:sz w:val="24"/>
          <w:szCs w:val="24"/>
        </w:rPr>
        <w:t>)</w:t>
      </w:r>
      <w:r w:rsidR="005D000C" w:rsidRPr="003209C3">
        <w:rPr>
          <w:rFonts w:ascii="Times New Roman" w:hAnsi="Times New Roman" w:cs="Times New Roman"/>
          <w:sz w:val="24"/>
          <w:szCs w:val="24"/>
        </w:rPr>
        <w:t>. T</w:t>
      </w:r>
      <w:r w:rsidR="00346C2F" w:rsidRPr="003209C3">
        <w:rPr>
          <w:rFonts w:ascii="Times New Roman" w:hAnsi="Times New Roman" w:cs="Times New Roman"/>
          <w:sz w:val="24"/>
          <w:szCs w:val="24"/>
        </w:rPr>
        <w:t>he criteria</w:t>
      </w:r>
      <w:r w:rsidR="005D000C" w:rsidRPr="003209C3">
        <w:rPr>
          <w:rFonts w:ascii="Times New Roman" w:hAnsi="Times New Roman" w:cs="Times New Roman"/>
          <w:sz w:val="24"/>
          <w:szCs w:val="24"/>
        </w:rPr>
        <w:t>, however,</w:t>
      </w:r>
      <w:r w:rsidR="00B43368">
        <w:rPr>
          <w:rFonts w:ascii="Times New Roman" w:hAnsi="Times New Roman" w:cs="Times New Roman"/>
          <w:sz w:val="24"/>
          <w:szCs w:val="24"/>
        </w:rPr>
        <w:t xml:space="preserve"> should be used as a guideline.</w:t>
      </w:r>
      <w:r w:rsidR="00346C2F" w:rsidRPr="003209C3">
        <w:rPr>
          <w:rFonts w:ascii="Times New Roman" w:hAnsi="Times New Roman" w:cs="Times New Roman"/>
          <w:sz w:val="24"/>
          <w:szCs w:val="24"/>
        </w:rPr>
        <w:t xml:space="preserve"> </w:t>
      </w:r>
      <w:r w:rsidR="00B43368">
        <w:rPr>
          <w:rFonts w:ascii="Times New Roman" w:hAnsi="Times New Roman" w:cs="Times New Roman"/>
          <w:sz w:val="24"/>
          <w:szCs w:val="24"/>
        </w:rPr>
        <w:t>It should not substitute</w:t>
      </w:r>
      <w:r w:rsidR="00346C2F" w:rsidRPr="003209C3">
        <w:rPr>
          <w:rFonts w:ascii="Times New Roman" w:hAnsi="Times New Roman" w:cs="Times New Roman"/>
          <w:sz w:val="24"/>
          <w:szCs w:val="24"/>
        </w:rPr>
        <w:t xml:space="preserve"> multi-disciplinary clinical decision-making. The Beers Criteria strived to encompass many complex cases into its recommendations, although it is not meant to cover every case. The use of this tool should be individualized</w:t>
      </w:r>
      <w:r w:rsidR="005D000C" w:rsidRPr="003209C3">
        <w:rPr>
          <w:rFonts w:ascii="Times New Roman" w:hAnsi="Times New Roman" w:cs="Times New Roman"/>
          <w:sz w:val="24"/>
          <w:szCs w:val="24"/>
        </w:rPr>
        <w:t xml:space="preserve"> to</w:t>
      </w:r>
      <w:r w:rsidR="00346C2F" w:rsidRPr="003209C3">
        <w:rPr>
          <w:rFonts w:ascii="Times New Roman" w:hAnsi="Times New Roman" w:cs="Times New Roman"/>
          <w:sz w:val="24"/>
          <w:szCs w:val="24"/>
        </w:rPr>
        <w:t xml:space="preserve"> each patient’s particular case in accordance with professional judgment to deem which benefits outweigh the risks. Potentially inappropriate medications found in </w:t>
      </w:r>
      <w:r w:rsidR="00F163BD">
        <w:rPr>
          <w:rFonts w:ascii="Times New Roman" w:hAnsi="Times New Roman" w:cs="Times New Roman"/>
          <w:sz w:val="24"/>
          <w:szCs w:val="24"/>
        </w:rPr>
        <w:t xml:space="preserve">the </w:t>
      </w:r>
      <w:r w:rsidR="00346C2F" w:rsidRPr="003209C3">
        <w:rPr>
          <w:rFonts w:ascii="Times New Roman" w:hAnsi="Times New Roman" w:cs="Times New Roman"/>
          <w:sz w:val="24"/>
          <w:szCs w:val="24"/>
        </w:rPr>
        <w:t xml:space="preserve">Beers </w:t>
      </w:r>
      <w:r w:rsidR="00F163BD">
        <w:rPr>
          <w:rFonts w:ascii="Times New Roman" w:hAnsi="Times New Roman" w:cs="Times New Roman"/>
          <w:sz w:val="24"/>
          <w:szCs w:val="24"/>
        </w:rPr>
        <w:t xml:space="preserve">Criteria </w:t>
      </w:r>
      <w:r w:rsidR="00346C2F" w:rsidRPr="003209C3">
        <w:rPr>
          <w:rFonts w:ascii="Times New Roman" w:hAnsi="Times New Roman" w:cs="Times New Roman"/>
          <w:sz w:val="24"/>
          <w:szCs w:val="24"/>
        </w:rPr>
        <w:t>should be discontinued or adjusted unless deemed necessary and substituted with an alternative medication or non</w:t>
      </w:r>
      <w:r w:rsidR="002E166B">
        <w:rPr>
          <w:rFonts w:ascii="Times New Roman" w:hAnsi="Times New Roman" w:cs="Times New Roman"/>
          <w:sz w:val="24"/>
          <w:szCs w:val="24"/>
        </w:rPr>
        <w:t>-</w:t>
      </w:r>
      <w:r w:rsidR="00346C2F" w:rsidRPr="003209C3">
        <w:rPr>
          <w:rFonts w:ascii="Times New Roman" w:hAnsi="Times New Roman" w:cs="Times New Roman"/>
          <w:sz w:val="24"/>
          <w:szCs w:val="24"/>
        </w:rPr>
        <w:t>pharmacological therapy</w:t>
      </w:r>
      <w:r w:rsidR="002E166B">
        <w:rPr>
          <w:rFonts w:ascii="Times New Roman" w:hAnsi="Times New Roman" w:cs="Times New Roman"/>
          <w:sz w:val="24"/>
          <w:szCs w:val="24"/>
        </w:rPr>
        <w:t xml:space="preserve"> </w:t>
      </w:r>
      <w:r w:rsidR="002E166B" w:rsidRPr="003209C3">
        <w:rPr>
          <w:rFonts w:ascii="Times New Roman" w:hAnsi="Times New Roman" w:cs="Times New Roman"/>
          <w:b/>
          <w:sz w:val="24"/>
          <w:szCs w:val="24"/>
        </w:rPr>
        <w:t>(</w:t>
      </w:r>
      <w:r w:rsidR="002E166B" w:rsidRPr="003209C3">
        <w:rPr>
          <w:rFonts w:ascii="Times New Roman" w:hAnsi="Times New Roman" w:cs="Times New Roman"/>
          <w:sz w:val="24"/>
          <w:szCs w:val="24"/>
        </w:rPr>
        <w:t>Bergman-Evans, 2012</w:t>
      </w:r>
      <w:r w:rsidR="002E166B" w:rsidRPr="003209C3">
        <w:rPr>
          <w:rFonts w:ascii="Times New Roman" w:hAnsi="Times New Roman" w:cs="Times New Roman"/>
          <w:b/>
          <w:sz w:val="24"/>
          <w:szCs w:val="24"/>
        </w:rPr>
        <w:t>)</w:t>
      </w:r>
      <w:r w:rsidR="00346C2F" w:rsidRPr="003209C3">
        <w:rPr>
          <w:rFonts w:ascii="Times New Roman" w:hAnsi="Times New Roman" w:cs="Times New Roman"/>
          <w:sz w:val="24"/>
          <w:szCs w:val="24"/>
        </w:rPr>
        <w:t xml:space="preserve">. If a </w:t>
      </w:r>
      <w:r w:rsidR="00346C2F" w:rsidRPr="003209C3">
        <w:rPr>
          <w:rFonts w:ascii="Times New Roman" w:hAnsi="Times New Roman" w:cs="Times New Roman"/>
          <w:sz w:val="24"/>
          <w:szCs w:val="24"/>
        </w:rPr>
        <w:lastRenderedPageBreak/>
        <w:t>patient continues to take a Beers</w:t>
      </w:r>
      <w:r w:rsidR="005D000C" w:rsidRPr="003209C3">
        <w:rPr>
          <w:rFonts w:ascii="Times New Roman" w:hAnsi="Times New Roman" w:cs="Times New Roman"/>
          <w:sz w:val="24"/>
          <w:szCs w:val="24"/>
        </w:rPr>
        <w:t xml:space="preserve"> Criteria</w:t>
      </w:r>
      <w:r w:rsidR="00346C2F" w:rsidRPr="003209C3">
        <w:rPr>
          <w:rFonts w:ascii="Times New Roman" w:hAnsi="Times New Roman" w:cs="Times New Roman"/>
          <w:sz w:val="24"/>
          <w:szCs w:val="24"/>
        </w:rPr>
        <w:t xml:space="preserve"> medication the staff should be aware to monitor for ADEs more </w:t>
      </w:r>
      <w:r w:rsidR="00F9760D" w:rsidRPr="003209C3">
        <w:rPr>
          <w:rFonts w:ascii="Times New Roman" w:hAnsi="Times New Roman" w:cs="Times New Roman"/>
          <w:sz w:val="24"/>
          <w:szCs w:val="24"/>
        </w:rPr>
        <w:t>frequently</w:t>
      </w:r>
      <w:r w:rsidR="00346C2F" w:rsidRPr="003209C3">
        <w:rPr>
          <w:rFonts w:ascii="Times New Roman" w:hAnsi="Times New Roman" w:cs="Times New Roman"/>
          <w:sz w:val="24"/>
          <w:szCs w:val="24"/>
        </w:rPr>
        <w:t xml:space="preserve">. </w:t>
      </w:r>
    </w:p>
    <w:p w14:paraId="03816637" w14:textId="3DDAB56C" w:rsidR="003209C3" w:rsidRDefault="00493DEB" w:rsidP="003209C3">
      <w:pPr>
        <w:pStyle w:val="BodyA"/>
        <w:spacing w:after="0" w:line="480" w:lineRule="auto"/>
        <w:rPr>
          <w:rFonts w:ascii="Times New Roman" w:hAnsi="Times New Roman" w:cs="Times New Roman"/>
          <w:sz w:val="24"/>
          <w:szCs w:val="24"/>
        </w:rPr>
      </w:pPr>
      <w:r w:rsidRPr="003209C3">
        <w:rPr>
          <w:rFonts w:ascii="Times New Roman" w:hAnsi="Times New Roman" w:cs="Times New Roman"/>
          <w:sz w:val="24"/>
          <w:szCs w:val="24"/>
        </w:rPr>
        <w:tab/>
      </w:r>
      <w:r w:rsidR="00734E4D">
        <w:rPr>
          <w:rFonts w:ascii="Times New Roman" w:hAnsi="Times New Roman" w:cs="Times New Roman"/>
          <w:sz w:val="24"/>
          <w:szCs w:val="24"/>
        </w:rPr>
        <w:t>Additionally, several studies have identified a need for further research. One study suggested that further</w:t>
      </w:r>
      <w:r w:rsidRPr="003209C3">
        <w:rPr>
          <w:rFonts w:ascii="Times New Roman" w:hAnsi="Times New Roman" w:cs="Times New Roman"/>
          <w:sz w:val="24"/>
          <w:szCs w:val="24"/>
        </w:rPr>
        <w:t xml:space="preserve"> explor</w:t>
      </w:r>
      <w:r w:rsidR="00734E4D">
        <w:rPr>
          <w:rFonts w:ascii="Times New Roman" w:hAnsi="Times New Roman" w:cs="Times New Roman"/>
          <w:sz w:val="24"/>
          <w:szCs w:val="24"/>
        </w:rPr>
        <w:t>ation of</w:t>
      </w:r>
      <w:r w:rsidRPr="003209C3">
        <w:rPr>
          <w:rFonts w:ascii="Times New Roman" w:hAnsi="Times New Roman" w:cs="Times New Roman"/>
          <w:sz w:val="24"/>
          <w:szCs w:val="24"/>
        </w:rPr>
        <w:t xml:space="preserve"> different methods to decrease medication errors in older adults using the</w:t>
      </w:r>
      <w:r w:rsidR="00B43368">
        <w:rPr>
          <w:rFonts w:ascii="Times New Roman" w:hAnsi="Times New Roman" w:cs="Times New Roman"/>
          <w:sz w:val="24"/>
          <w:szCs w:val="24"/>
        </w:rPr>
        <w:t xml:space="preserve"> Beers Criteria, specifically with regard</w:t>
      </w:r>
      <w:r w:rsidRPr="003209C3">
        <w:rPr>
          <w:rFonts w:ascii="Times New Roman" w:hAnsi="Times New Roman" w:cs="Times New Roman"/>
          <w:sz w:val="24"/>
          <w:szCs w:val="24"/>
        </w:rPr>
        <w:t xml:space="preserve"> to potential nursing interventions</w:t>
      </w:r>
      <w:r w:rsidR="00734E4D">
        <w:rPr>
          <w:rFonts w:ascii="Times New Roman" w:hAnsi="Times New Roman" w:cs="Times New Roman"/>
          <w:sz w:val="24"/>
          <w:szCs w:val="24"/>
        </w:rPr>
        <w:t>, should be conducted</w:t>
      </w:r>
      <w:r w:rsidR="00605DDC" w:rsidRPr="003209C3">
        <w:rPr>
          <w:rFonts w:ascii="Times New Roman" w:hAnsi="Times New Roman" w:cs="Times New Roman"/>
          <w:sz w:val="24"/>
          <w:szCs w:val="24"/>
        </w:rPr>
        <w:t xml:space="preserve">. </w:t>
      </w:r>
      <w:r w:rsidR="00EB162F" w:rsidRPr="003209C3">
        <w:rPr>
          <w:rFonts w:ascii="Times New Roman" w:hAnsi="Times New Roman" w:cs="Times New Roman"/>
          <w:sz w:val="24"/>
          <w:szCs w:val="24"/>
        </w:rPr>
        <w:t>It is suggested that</w:t>
      </w:r>
      <w:r w:rsidR="00605DDC" w:rsidRPr="003209C3">
        <w:rPr>
          <w:rFonts w:ascii="Times New Roman" w:hAnsi="Times New Roman" w:cs="Times New Roman"/>
          <w:sz w:val="24"/>
          <w:szCs w:val="24"/>
        </w:rPr>
        <w:t xml:space="preserve"> utilizing an intervention that employs </w:t>
      </w:r>
      <w:r w:rsidRPr="003209C3">
        <w:rPr>
          <w:rFonts w:ascii="Times New Roman" w:hAnsi="Times New Roman" w:cs="Times New Roman"/>
          <w:sz w:val="24"/>
          <w:szCs w:val="24"/>
        </w:rPr>
        <w:t>a team-based approach that involves both physicians and nurses</w:t>
      </w:r>
      <w:r w:rsidR="00EB162F" w:rsidRPr="003209C3">
        <w:rPr>
          <w:rFonts w:ascii="Times New Roman" w:hAnsi="Times New Roman" w:cs="Times New Roman"/>
          <w:sz w:val="24"/>
          <w:szCs w:val="24"/>
        </w:rPr>
        <w:t xml:space="preserve"> (Kanaan et al., 2013)</w:t>
      </w:r>
      <w:r w:rsidRPr="003209C3">
        <w:rPr>
          <w:rFonts w:ascii="Times New Roman" w:hAnsi="Times New Roman" w:cs="Times New Roman"/>
          <w:sz w:val="24"/>
          <w:szCs w:val="24"/>
        </w:rPr>
        <w:t>. The study also suggests that educational initiatives aimed at preventing adverse drug events related to PIMs be targeted at all members of the health care team. An initiative that aimed to educate physicians in nursing home settings about inappropriate prescribing of PIMs was effective in reducing PIM or other contraindicated medications in older adults (Kojima et al.</w:t>
      </w:r>
      <w:proofErr w:type="gramStart"/>
      <w:r w:rsidRPr="003209C3">
        <w:rPr>
          <w:rFonts w:ascii="Times New Roman" w:hAnsi="Times New Roman" w:cs="Times New Roman"/>
          <w:sz w:val="24"/>
          <w:szCs w:val="24"/>
        </w:rPr>
        <w:t>,2014</w:t>
      </w:r>
      <w:proofErr w:type="gramEnd"/>
      <w:r w:rsidRPr="003209C3">
        <w:rPr>
          <w:rFonts w:ascii="Times New Roman" w:hAnsi="Times New Roman" w:cs="Times New Roman"/>
          <w:sz w:val="24"/>
          <w:szCs w:val="24"/>
        </w:rPr>
        <w:t>). Another initiative carried out in a nursin</w:t>
      </w:r>
      <w:r w:rsidR="00B43368">
        <w:rPr>
          <w:rFonts w:ascii="Times New Roman" w:hAnsi="Times New Roman" w:cs="Times New Roman"/>
          <w:sz w:val="24"/>
          <w:szCs w:val="24"/>
        </w:rPr>
        <w:t>g home involv</w:t>
      </w:r>
      <w:r w:rsidR="00605DDC" w:rsidRPr="003209C3">
        <w:rPr>
          <w:rFonts w:ascii="Times New Roman" w:hAnsi="Times New Roman" w:cs="Times New Roman"/>
          <w:sz w:val="24"/>
          <w:szCs w:val="24"/>
        </w:rPr>
        <w:t>ed a polypharmacy quality improvement (QI)</w:t>
      </w:r>
      <w:r w:rsidRPr="003209C3">
        <w:rPr>
          <w:rFonts w:ascii="Times New Roman" w:hAnsi="Times New Roman" w:cs="Times New Roman"/>
          <w:sz w:val="24"/>
          <w:szCs w:val="24"/>
        </w:rPr>
        <w:t xml:space="preserve"> project aimed at educating staff on identifying PIMs and potential drug-drug interactions, resulting in a reduction in the number</w:t>
      </w:r>
      <w:r w:rsidR="00F9760D" w:rsidRPr="003209C3">
        <w:rPr>
          <w:rFonts w:ascii="Times New Roman" w:hAnsi="Times New Roman" w:cs="Times New Roman"/>
          <w:sz w:val="24"/>
          <w:szCs w:val="24"/>
        </w:rPr>
        <w:t xml:space="preserve"> of PIMs p</w:t>
      </w:r>
      <w:r w:rsidR="00081E8E" w:rsidRPr="003209C3">
        <w:rPr>
          <w:rFonts w:ascii="Times New Roman" w:hAnsi="Times New Roman" w:cs="Times New Roman"/>
          <w:sz w:val="24"/>
          <w:szCs w:val="24"/>
        </w:rPr>
        <w:t>rescribed</w:t>
      </w:r>
      <w:r w:rsidRPr="003209C3">
        <w:rPr>
          <w:rFonts w:ascii="Times New Roman" w:hAnsi="Times New Roman" w:cs="Times New Roman"/>
          <w:sz w:val="24"/>
          <w:szCs w:val="24"/>
        </w:rPr>
        <w:t xml:space="preserve">. Nursing staff’s lack of knowledge around medication administration has been found to be a contributing factor to medication error (Tenhunen, Tanner, and Dahlen, 2014). Therefore, further research should be completed to determine the impact of increasing nurse education and awareness of PIMs on deceasing adverse drug events. </w:t>
      </w:r>
    </w:p>
    <w:p w14:paraId="163AEBD4" w14:textId="54E6C81F" w:rsidR="00C1512D" w:rsidRDefault="00493DEB" w:rsidP="003209C3">
      <w:pPr>
        <w:pStyle w:val="BodyA"/>
        <w:spacing w:after="0" w:line="480" w:lineRule="auto"/>
        <w:ind w:firstLine="720"/>
        <w:rPr>
          <w:rFonts w:ascii="Times New Roman" w:hAnsi="Times New Roman" w:cs="Times New Roman"/>
          <w:sz w:val="24"/>
          <w:szCs w:val="24"/>
        </w:rPr>
      </w:pPr>
      <w:r w:rsidRPr="003209C3">
        <w:rPr>
          <w:rFonts w:ascii="Times New Roman" w:hAnsi="Times New Roman" w:cs="Times New Roman"/>
          <w:sz w:val="24"/>
          <w:szCs w:val="24"/>
        </w:rPr>
        <w:t xml:space="preserve">Further research should also focus on the incorporation of Beers Criteria into electronic health records that could provide notification of any alterations in medications during the patient’s hospitalization, recommendations for laboratory monitoring, and prompts </w:t>
      </w:r>
      <w:r w:rsidR="00B43368">
        <w:rPr>
          <w:rFonts w:ascii="Times New Roman" w:hAnsi="Times New Roman" w:cs="Times New Roman"/>
          <w:sz w:val="24"/>
          <w:szCs w:val="24"/>
        </w:rPr>
        <w:t>to schedule follow-</w:t>
      </w:r>
      <w:r w:rsidRPr="003209C3">
        <w:rPr>
          <w:rFonts w:ascii="Times New Roman" w:hAnsi="Times New Roman" w:cs="Times New Roman"/>
          <w:sz w:val="24"/>
          <w:szCs w:val="24"/>
        </w:rPr>
        <w:t>up visits (Kanaan et al., 2013). The literature shows medication errors that occur during patient transfer are more likely to result in patient harm (Desai et al., 2011). A study researching medication error in North Caro</w:t>
      </w:r>
      <w:r w:rsidR="00605DDC" w:rsidRPr="003209C3">
        <w:rPr>
          <w:rFonts w:ascii="Times New Roman" w:hAnsi="Times New Roman" w:cs="Times New Roman"/>
          <w:sz w:val="24"/>
          <w:szCs w:val="24"/>
        </w:rPr>
        <w:t>lina nursing homes over a three-</w:t>
      </w:r>
      <w:r w:rsidRPr="003209C3">
        <w:rPr>
          <w:rFonts w:ascii="Times New Roman" w:hAnsi="Times New Roman" w:cs="Times New Roman"/>
          <w:sz w:val="24"/>
          <w:szCs w:val="24"/>
        </w:rPr>
        <w:t xml:space="preserve">year period found that 11% of </w:t>
      </w:r>
      <w:r w:rsidRPr="003209C3">
        <w:rPr>
          <w:rFonts w:ascii="Times New Roman" w:hAnsi="Times New Roman" w:cs="Times New Roman"/>
          <w:sz w:val="24"/>
          <w:szCs w:val="24"/>
        </w:rPr>
        <w:lastRenderedPageBreak/>
        <w:t xml:space="preserve">medication error incidents involved a patient transitioning into a nursing home, with more than half of the medication errors occurring during the documentation phase of transition (Desai et al., 2011). Further research should focus on improving documentation involved in transitions from hospitals to nursing homes, as well as to whether or not utilizing electronic records could reduce medication errors in these cases. </w:t>
      </w:r>
    </w:p>
    <w:p w14:paraId="50CA0CEC" w14:textId="77777777" w:rsidR="00EC6095" w:rsidRPr="003209C3" w:rsidRDefault="00EC6095" w:rsidP="003209C3">
      <w:pPr>
        <w:pStyle w:val="BodyA"/>
        <w:spacing w:after="0" w:line="480" w:lineRule="auto"/>
        <w:ind w:firstLine="720"/>
        <w:rPr>
          <w:rFonts w:ascii="Times New Roman" w:hAnsi="Times New Roman" w:cs="Times New Roman"/>
          <w:sz w:val="24"/>
          <w:szCs w:val="24"/>
        </w:rPr>
      </w:pPr>
    </w:p>
    <w:p w14:paraId="6D75DF0F" w14:textId="77777777" w:rsidR="00024D0B" w:rsidRPr="003209C3" w:rsidRDefault="00493DEB" w:rsidP="003209C3">
      <w:pPr>
        <w:pStyle w:val="BodyA"/>
        <w:spacing w:after="0" w:line="480" w:lineRule="auto"/>
        <w:rPr>
          <w:rFonts w:ascii="Times New Roman" w:eastAsia="Times New Roman" w:hAnsi="Times New Roman" w:cs="Times New Roman"/>
          <w:b/>
          <w:bCs/>
          <w:sz w:val="24"/>
          <w:szCs w:val="24"/>
        </w:rPr>
      </w:pPr>
      <w:r w:rsidRPr="003209C3">
        <w:rPr>
          <w:rFonts w:ascii="Times New Roman" w:hAnsi="Times New Roman" w:cs="Times New Roman"/>
          <w:b/>
          <w:bCs/>
          <w:sz w:val="24"/>
          <w:szCs w:val="24"/>
        </w:rPr>
        <w:t>Evidence-Based Practice Recommendations</w:t>
      </w:r>
    </w:p>
    <w:p w14:paraId="5DFB2162" w14:textId="77777777" w:rsidR="00024D0B" w:rsidRPr="003209C3" w:rsidRDefault="00493DEB" w:rsidP="003209C3">
      <w:pPr>
        <w:pStyle w:val="Body"/>
        <w:spacing w:line="480" w:lineRule="auto"/>
        <w:ind w:firstLine="720"/>
        <w:rPr>
          <w:rFonts w:ascii="Times New Roman" w:eastAsia="Cambria" w:hAnsi="Times New Roman" w:cs="Times New Roman"/>
          <w:sz w:val="24"/>
          <w:szCs w:val="24"/>
          <w:u w:color="000000"/>
        </w:rPr>
      </w:pPr>
      <w:r w:rsidRPr="003209C3">
        <w:rPr>
          <w:rFonts w:ascii="Times New Roman" w:eastAsia="Cambria" w:hAnsi="Times New Roman" w:cs="Times New Roman"/>
          <w:sz w:val="24"/>
          <w:szCs w:val="24"/>
          <w:u w:color="000000"/>
        </w:rPr>
        <w:t>Based on the literature and the guidelines presented in t</w:t>
      </w:r>
      <w:r w:rsidR="00734E4D">
        <w:rPr>
          <w:rFonts w:ascii="Times New Roman" w:eastAsia="Cambria" w:hAnsi="Times New Roman" w:cs="Times New Roman"/>
          <w:sz w:val="24"/>
          <w:szCs w:val="24"/>
          <w:u w:color="000000"/>
        </w:rPr>
        <w:t>his paper,</w:t>
      </w:r>
      <w:r w:rsidRPr="003209C3">
        <w:rPr>
          <w:rFonts w:ascii="Times New Roman" w:eastAsia="Cambria" w:hAnsi="Times New Roman" w:cs="Times New Roman"/>
          <w:sz w:val="24"/>
          <w:szCs w:val="24"/>
          <w:u w:color="000000"/>
        </w:rPr>
        <w:t xml:space="preserve"> it is the recommendation of this group that the long-term care facility implement a performance improvement project training staff to utilize Beers Criteria with the goal of reducing the use of potentially inappropriate medications (PIMs) </w:t>
      </w:r>
      <w:r w:rsidR="005D000C" w:rsidRPr="003209C3">
        <w:rPr>
          <w:rFonts w:ascii="Times New Roman" w:eastAsia="Cambria" w:hAnsi="Times New Roman" w:cs="Times New Roman"/>
          <w:sz w:val="24"/>
          <w:szCs w:val="24"/>
          <w:u w:color="000000"/>
        </w:rPr>
        <w:t>in their patient population. The goal of this project is to reduce</w:t>
      </w:r>
      <w:r w:rsidR="005F788E" w:rsidRPr="003209C3">
        <w:rPr>
          <w:rFonts w:ascii="Times New Roman" w:eastAsia="Cambria" w:hAnsi="Times New Roman" w:cs="Times New Roman"/>
          <w:sz w:val="24"/>
          <w:szCs w:val="24"/>
          <w:u w:color="000000"/>
        </w:rPr>
        <w:t xml:space="preserve"> the use of PIMs thereby </w:t>
      </w:r>
      <w:r w:rsidRPr="003209C3">
        <w:rPr>
          <w:rFonts w:ascii="Times New Roman" w:eastAsia="Cambria" w:hAnsi="Times New Roman" w:cs="Times New Roman"/>
          <w:sz w:val="24"/>
          <w:szCs w:val="24"/>
          <w:u w:color="000000"/>
        </w:rPr>
        <w:t>lead</w:t>
      </w:r>
      <w:r w:rsidR="005F788E" w:rsidRPr="003209C3">
        <w:rPr>
          <w:rFonts w:ascii="Times New Roman" w:eastAsia="Cambria" w:hAnsi="Times New Roman" w:cs="Times New Roman"/>
          <w:sz w:val="24"/>
          <w:szCs w:val="24"/>
          <w:u w:color="000000"/>
        </w:rPr>
        <w:t>ing</w:t>
      </w:r>
      <w:r w:rsidRPr="003209C3">
        <w:rPr>
          <w:rFonts w:ascii="Times New Roman" w:eastAsia="Cambria" w:hAnsi="Times New Roman" w:cs="Times New Roman"/>
          <w:sz w:val="24"/>
          <w:szCs w:val="24"/>
          <w:u w:color="000000"/>
        </w:rPr>
        <w:t xml:space="preserve"> to an overall reduction in medication errors. The project best supported by the literature should involve an in-service education session with the nursing staff to instruct them on the importance of their role in reducing medication errors and how to utilize the Beers Criteria in their medication assessments for their patients</w:t>
      </w:r>
      <w:r w:rsidR="005F788E" w:rsidRPr="003209C3">
        <w:rPr>
          <w:rFonts w:ascii="Times New Roman" w:eastAsia="Cambria" w:hAnsi="Times New Roman" w:cs="Times New Roman"/>
          <w:sz w:val="24"/>
          <w:szCs w:val="24"/>
          <w:u w:color="000000"/>
        </w:rPr>
        <w:t xml:space="preserve">. </w:t>
      </w:r>
      <w:r w:rsidRPr="003209C3">
        <w:rPr>
          <w:rFonts w:ascii="Times New Roman" w:eastAsia="Cambria" w:hAnsi="Times New Roman" w:cs="Times New Roman"/>
          <w:sz w:val="24"/>
          <w:szCs w:val="24"/>
          <w:u w:color="000000"/>
        </w:rPr>
        <w:t xml:space="preserve"> </w:t>
      </w:r>
    </w:p>
    <w:p w14:paraId="063C8BD7" w14:textId="77777777" w:rsidR="00024D0B" w:rsidRPr="003209C3" w:rsidRDefault="00024D0B" w:rsidP="003209C3">
      <w:pPr>
        <w:pStyle w:val="Body"/>
        <w:spacing w:line="480" w:lineRule="auto"/>
        <w:rPr>
          <w:rFonts w:ascii="Times New Roman" w:eastAsia="Cambria" w:hAnsi="Times New Roman" w:cs="Times New Roman"/>
          <w:sz w:val="24"/>
          <w:szCs w:val="24"/>
          <w:u w:color="000000"/>
        </w:rPr>
      </w:pPr>
    </w:p>
    <w:p w14:paraId="5BCD6569" w14:textId="77777777" w:rsidR="00024D0B" w:rsidRPr="003209C3" w:rsidRDefault="00493DEB" w:rsidP="003209C3">
      <w:pPr>
        <w:pStyle w:val="Body"/>
        <w:spacing w:line="480" w:lineRule="auto"/>
        <w:rPr>
          <w:rFonts w:ascii="Times New Roman" w:eastAsia="Cambria" w:hAnsi="Times New Roman" w:cs="Times New Roman"/>
          <w:b/>
          <w:bCs/>
          <w:sz w:val="24"/>
          <w:szCs w:val="24"/>
          <w:u w:color="000000"/>
        </w:rPr>
      </w:pPr>
      <w:r w:rsidRPr="003209C3">
        <w:rPr>
          <w:rFonts w:ascii="Times New Roman" w:eastAsia="Cambria" w:hAnsi="Times New Roman" w:cs="Times New Roman"/>
          <w:b/>
          <w:bCs/>
          <w:sz w:val="24"/>
          <w:szCs w:val="24"/>
          <w:u w:color="000000"/>
        </w:rPr>
        <w:t>Methods for Practice Change</w:t>
      </w:r>
    </w:p>
    <w:p w14:paraId="71B850B9" w14:textId="77777777" w:rsidR="00024D0B" w:rsidRPr="003209C3" w:rsidRDefault="00493DEB" w:rsidP="003209C3">
      <w:pPr>
        <w:pStyle w:val="Body"/>
        <w:spacing w:line="480" w:lineRule="auto"/>
        <w:ind w:firstLine="720"/>
        <w:rPr>
          <w:rFonts w:ascii="Times New Roman" w:eastAsia="Cambria" w:hAnsi="Times New Roman" w:cs="Times New Roman"/>
          <w:sz w:val="24"/>
          <w:szCs w:val="24"/>
          <w:u w:color="000000"/>
        </w:rPr>
      </w:pPr>
      <w:r w:rsidRPr="003209C3">
        <w:rPr>
          <w:rFonts w:ascii="Times New Roman" w:eastAsia="Cambria" w:hAnsi="Times New Roman" w:cs="Times New Roman"/>
          <w:sz w:val="24"/>
          <w:szCs w:val="24"/>
          <w:u w:color="000000"/>
        </w:rPr>
        <w:t xml:space="preserve">The practice change would be two-fold and would consist of </w:t>
      </w:r>
      <w:r w:rsidR="00FB736D">
        <w:rPr>
          <w:rFonts w:ascii="Times New Roman" w:eastAsia="Cambria" w:hAnsi="Times New Roman" w:cs="Times New Roman"/>
          <w:sz w:val="24"/>
          <w:szCs w:val="24"/>
          <w:u w:color="000000"/>
        </w:rPr>
        <w:t xml:space="preserve">nursing </w:t>
      </w:r>
      <w:r w:rsidRPr="003209C3">
        <w:rPr>
          <w:rFonts w:ascii="Times New Roman" w:eastAsia="Cambria" w:hAnsi="Times New Roman" w:cs="Times New Roman"/>
          <w:sz w:val="24"/>
          <w:szCs w:val="24"/>
          <w:u w:color="000000"/>
        </w:rPr>
        <w:t>staff education and of the implementation of an alert system in the electronic medical record (EMR) to signal to the nurse when a Beers Criteria high-ris</w:t>
      </w:r>
      <w:r w:rsidR="00FB736D">
        <w:rPr>
          <w:rFonts w:ascii="Times New Roman" w:eastAsia="Cambria" w:hAnsi="Times New Roman" w:cs="Times New Roman"/>
          <w:sz w:val="24"/>
          <w:szCs w:val="24"/>
          <w:u w:color="000000"/>
        </w:rPr>
        <w:t>k medication was being used. An</w:t>
      </w:r>
      <w:r w:rsidRPr="003209C3">
        <w:rPr>
          <w:rFonts w:ascii="Times New Roman" w:eastAsia="Cambria" w:hAnsi="Times New Roman" w:cs="Times New Roman"/>
          <w:sz w:val="24"/>
          <w:szCs w:val="24"/>
          <w:u w:color="000000"/>
        </w:rPr>
        <w:t xml:space="preserve"> in-service education session could be conducted on the unit, over the course of a day in one-hour sessions. Some nurses would remain on the floor caring for patients while others attended the training; when one session finished, nurses on the floor would attend the training and those in the training would go </w:t>
      </w:r>
      <w:r w:rsidRPr="003209C3">
        <w:rPr>
          <w:rFonts w:ascii="Times New Roman" w:eastAsia="Cambria" w:hAnsi="Times New Roman" w:cs="Times New Roman"/>
          <w:sz w:val="24"/>
          <w:szCs w:val="24"/>
          <w:u w:color="000000"/>
        </w:rPr>
        <w:lastRenderedPageBreak/>
        <w:t xml:space="preserve">back to work on the floor. </w:t>
      </w:r>
      <w:r w:rsidR="00734E4D">
        <w:rPr>
          <w:rFonts w:ascii="Times New Roman" w:eastAsia="Cambria" w:hAnsi="Times New Roman" w:cs="Times New Roman"/>
          <w:sz w:val="24"/>
          <w:szCs w:val="24"/>
          <w:u w:color="000000"/>
        </w:rPr>
        <w:t xml:space="preserve">These sessions would be held at specific, designated times to facilitate staff scheduling, e.g. 10 AM, 12 PM, etc. </w:t>
      </w:r>
    </w:p>
    <w:p w14:paraId="46FDB268" w14:textId="4087AF83" w:rsidR="00024D0B" w:rsidRPr="003209C3" w:rsidRDefault="00493DEB" w:rsidP="003209C3">
      <w:pPr>
        <w:pStyle w:val="Body"/>
        <w:spacing w:line="480" w:lineRule="auto"/>
        <w:ind w:firstLine="720"/>
        <w:rPr>
          <w:rFonts w:ascii="Times New Roman" w:eastAsia="Cambria" w:hAnsi="Times New Roman" w:cs="Times New Roman"/>
          <w:sz w:val="24"/>
          <w:szCs w:val="24"/>
          <w:u w:color="000000"/>
        </w:rPr>
      </w:pPr>
      <w:r w:rsidRPr="003209C3">
        <w:rPr>
          <w:rFonts w:ascii="Times New Roman" w:eastAsia="Cambria" w:hAnsi="Times New Roman" w:cs="Times New Roman"/>
          <w:sz w:val="24"/>
          <w:szCs w:val="24"/>
          <w:u w:color="000000"/>
        </w:rPr>
        <w:t>A nurse fro</w:t>
      </w:r>
      <w:r w:rsidR="00B43368">
        <w:rPr>
          <w:rFonts w:ascii="Times New Roman" w:eastAsia="Cambria" w:hAnsi="Times New Roman" w:cs="Times New Roman"/>
          <w:sz w:val="24"/>
          <w:szCs w:val="24"/>
          <w:u w:color="000000"/>
        </w:rPr>
        <w:t>m the AGS</w:t>
      </w:r>
      <w:r w:rsidRPr="003209C3">
        <w:rPr>
          <w:rFonts w:ascii="Times New Roman" w:eastAsia="Cambria" w:hAnsi="Times New Roman" w:cs="Times New Roman"/>
          <w:sz w:val="24"/>
          <w:szCs w:val="24"/>
          <w:u w:color="000000"/>
        </w:rPr>
        <w:t xml:space="preserve"> wh</w:t>
      </w:r>
      <w:r w:rsidR="002642E1">
        <w:rPr>
          <w:rFonts w:ascii="Times New Roman" w:eastAsia="Cambria" w:hAnsi="Times New Roman" w:cs="Times New Roman"/>
          <w:sz w:val="24"/>
          <w:szCs w:val="24"/>
          <w:u w:color="000000"/>
        </w:rPr>
        <w:t>o is familiar with the criteria</w:t>
      </w:r>
      <w:r w:rsidRPr="003209C3">
        <w:rPr>
          <w:rFonts w:ascii="Times New Roman" w:eastAsia="Cambria" w:hAnsi="Times New Roman" w:cs="Times New Roman"/>
          <w:sz w:val="24"/>
          <w:szCs w:val="24"/>
          <w:u w:color="000000"/>
        </w:rPr>
        <w:t xml:space="preserve"> and has education experience would conduct the education session for the staff. Staff </w:t>
      </w:r>
      <w:r w:rsidR="00B43368">
        <w:rPr>
          <w:rFonts w:ascii="Times New Roman" w:eastAsia="Cambria" w:hAnsi="Times New Roman" w:cs="Times New Roman"/>
          <w:sz w:val="24"/>
          <w:szCs w:val="24"/>
          <w:u w:color="000000"/>
        </w:rPr>
        <w:t>would</w:t>
      </w:r>
      <w:r w:rsidRPr="003209C3">
        <w:rPr>
          <w:rFonts w:ascii="Times New Roman" w:eastAsia="Cambria" w:hAnsi="Times New Roman" w:cs="Times New Roman"/>
          <w:sz w:val="24"/>
          <w:szCs w:val="24"/>
          <w:u w:color="000000"/>
        </w:rPr>
        <w:t xml:space="preserve"> be instructed on how to conduct focused medication assessments, utilizing the Beers Criteria</w:t>
      </w:r>
      <w:r w:rsidR="00FB736D">
        <w:rPr>
          <w:rFonts w:ascii="Times New Roman" w:eastAsia="Cambria" w:hAnsi="Times New Roman" w:cs="Times New Roman"/>
          <w:sz w:val="24"/>
          <w:szCs w:val="24"/>
          <w:u w:color="000000"/>
        </w:rPr>
        <w:t xml:space="preserve"> and educated as to their role and its importance in preventing medication errors</w:t>
      </w:r>
      <w:r w:rsidRPr="003209C3">
        <w:rPr>
          <w:rFonts w:ascii="Times New Roman" w:eastAsia="Cambria" w:hAnsi="Times New Roman" w:cs="Times New Roman"/>
          <w:sz w:val="24"/>
          <w:szCs w:val="24"/>
          <w:u w:color="000000"/>
        </w:rPr>
        <w:t>. These assessments will be conducted on the patient</w:t>
      </w:r>
      <w:r w:rsidRPr="003209C3">
        <w:rPr>
          <w:rFonts w:ascii="Times New Roman" w:eastAsia="Cambria" w:hAnsi="Times New Roman" w:cs="Times New Roman"/>
          <w:sz w:val="24"/>
          <w:szCs w:val="24"/>
          <w:u w:color="000000"/>
          <w:lang w:val="fr-FR"/>
        </w:rPr>
        <w:t>’</w:t>
      </w:r>
      <w:r w:rsidRPr="003209C3">
        <w:rPr>
          <w:rFonts w:ascii="Times New Roman" w:eastAsia="Cambria" w:hAnsi="Times New Roman" w:cs="Times New Roman"/>
          <w:sz w:val="24"/>
          <w:szCs w:val="24"/>
          <w:u w:color="000000"/>
        </w:rPr>
        <w:t>s intake assessment on arrival to the facility, or any time the patient is tran</w:t>
      </w:r>
      <w:r w:rsidR="00C45E92">
        <w:rPr>
          <w:rFonts w:ascii="Times New Roman" w:eastAsia="Cambria" w:hAnsi="Times New Roman" w:cs="Times New Roman"/>
          <w:sz w:val="24"/>
          <w:szCs w:val="24"/>
          <w:u w:color="000000"/>
        </w:rPr>
        <w:t>sitioned between levels of care since m</w:t>
      </w:r>
      <w:r w:rsidRPr="003209C3">
        <w:rPr>
          <w:rFonts w:ascii="Times New Roman" w:eastAsia="Cambria" w:hAnsi="Times New Roman" w:cs="Times New Roman"/>
          <w:sz w:val="24"/>
          <w:szCs w:val="24"/>
          <w:u w:color="000000"/>
        </w:rPr>
        <w:t xml:space="preserve">edication errors are more likely to occur during patient transition </w:t>
      </w:r>
      <w:r w:rsidR="005F788E" w:rsidRPr="003209C3">
        <w:rPr>
          <w:rFonts w:ascii="Times New Roman" w:hAnsi="Times New Roman" w:cs="Times New Roman"/>
          <w:sz w:val="24"/>
          <w:szCs w:val="24"/>
        </w:rPr>
        <w:t xml:space="preserve">(Desai et al., 2011). </w:t>
      </w:r>
    </w:p>
    <w:p w14:paraId="0DB21A86" w14:textId="6DC98E75" w:rsidR="00024D0B" w:rsidRDefault="00B43368" w:rsidP="003209C3">
      <w:pPr>
        <w:pStyle w:val="Body"/>
        <w:spacing w:line="480" w:lineRule="auto"/>
        <w:ind w:firstLine="720"/>
        <w:rPr>
          <w:rFonts w:ascii="Times New Roman" w:eastAsia="Cambria" w:hAnsi="Times New Roman" w:cs="Times New Roman"/>
          <w:sz w:val="24"/>
          <w:szCs w:val="24"/>
          <w:u w:color="000000"/>
        </w:rPr>
      </w:pPr>
      <w:r>
        <w:rPr>
          <w:rFonts w:ascii="Times New Roman" w:eastAsia="Cambria" w:hAnsi="Times New Roman" w:cs="Times New Roman"/>
          <w:sz w:val="24"/>
          <w:szCs w:val="24"/>
          <w:u w:color="000000"/>
        </w:rPr>
        <w:t>The assessment itself would</w:t>
      </w:r>
      <w:r w:rsidR="00493DEB" w:rsidRPr="003209C3">
        <w:rPr>
          <w:rFonts w:ascii="Times New Roman" w:eastAsia="Cambria" w:hAnsi="Times New Roman" w:cs="Times New Roman"/>
          <w:sz w:val="24"/>
          <w:szCs w:val="24"/>
          <w:u w:color="000000"/>
        </w:rPr>
        <w:t xml:space="preserve"> consist of determining the appropriateness of the medication utilizing the Beers Criteria and determining the appropriateness of the dosage for an older adult. If a medication is indicated on the Beers Criteria, the nurse should assess the patient for </w:t>
      </w:r>
      <w:r w:rsidR="007D3303">
        <w:rPr>
          <w:rFonts w:ascii="Times New Roman" w:eastAsia="Cambria" w:hAnsi="Times New Roman" w:cs="Times New Roman"/>
          <w:sz w:val="24"/>
          <w:szCs w:val="24"/>
          <w:u w:color="000000"/>
        </w:rPr>
        <w:t>any signs of adverse effects. After assessing the patient, the nurse should then</w:t>
      </w:r>
      <w:r w:rsidR="00493DEB" w:rsidRPr="003209C3">
        <w:rPr>
          <w:rFonts w:ascii="Times New Roman" w:eastAsia="Cambria" w:hAnsi="Times New Roman" w:cs="Times New Roman"/>
          <w:sz w:val="24"/>
          <w:szCs w:val="24"/>
          <w:u w:color="000000"/>
        </w:rPr>
        <w:t xml:space="preserve"> have a conversation with the patient</w:t>
      </w:r>
      <w:r w:rsidR="00493DEB" w:rsidRPr="003209C3">
        <w:rPr>
          <w:rFonts w:ascii="Times New Roman" w:eastAsia="Cambria" w:hAnsi="Times New Roman" w:cs="Times New Roman"/>
          <w:sz w:val="24"/>
          <w:szCs w:val="24"/>
          <w:u w:color="000000"/>
          <w:lang w:val="fr-FR"/>
        </w:rPr>
        <w:t>’</w:t>
      </w:r>
      <w:r w:rsidR="00493DEB" w:rsidRPr="003209C3">
        <w:rPr>
          <w:rFonts w:ascii="Times New Roman" w:eastAsia="Cambria" w:hAnsi="Times New Roman" w:cs="Times New Roman"/>
          <w:sz w:val="24"/>
          <w:szCs w:val="24"/>
          <w:u w:color="000000"/>
        </w:rPr>
        <w:t>s prescribing provider</w:t>
      </w:r>
      <w:r w:rsidR="007D3303">
        <w:rPr>
          <w:rFonts w:ascii="Times New Roman" w:eastAsia="Cambria" w:hAnsi="Times New Roman" w:cs="Times New Roman"/>
          <w:sz w:val="24"/>
          <w:szCs w:val="24"/>
          <w:u w:color="000000"/>
        </w:rPr>
        <w:t xml:space="preserve"> reporting any signs of adverse effects and suggest</w:t>
      </w:r>
      <w:r w:rsidR="00493DEB" w:rsidRPr="003209C3">
        <w:rPr>
          <w:rFonts w:ascii="Times New Roman" w:eastAsia="Cambria" w:hAnsi="Times New Roman" w:cs="Times New Roman"/>
          <w:sz w:val="24"/>
          <w:szCs w:val="24"/>
          <w:u w:color="000000"/>
        </w:rPr>
        <w:t xml:space="preserve"> potentially finding a different medication or adjusting the dosage if appropriate.</w:t>
      </w:r>
      <w:r w:rsidR="007D3303">
        <w:rPr>
          <w:rFonts w:ascii="Times New Roman" w:eastAsia="Cambria" w:hAnsi="Times New Roman" w:cs="Times New Roman"/>
          <w:sz w:val="24"/>
          <w:szCs w:val="24"/>
          <w:u w:color="000000"/>
        </w:rPr>
        <w:t xml:space="preserve"> Alternative medications are listed on the Beers Criteria and the nurse would use the criteria as a guide for this conversation.</w:t>
      </w:r>
      <w:r w:rsidR="00493DEB" w:rsidRPr="003209C3">
        <w:rPr>
          <w:rFonts w:ascii="Times New Roman" w:eastAsia="Cambria" w:hAnsi="Times New Roman" w:cs="Times New Roman"/>
          <w:sz w:val="24"/>
          <w:szCs w:val="24"/>
          <w:u w:color="000000"/>
        </w:rPr>
        <w:t xml:space="preserve"> If the provider decides to maintain the use of the medication on the Beers Criteria for the patient, the nurse should be aware of the potential side effects and adverse effects for the patient and assess for these effects frequently, at least </w:t>
      </w:r>
      <w:r>
        <w:rPr>
          <w:rFonts w:ascii="Times New Roman" w:eastAsia="Cambria" w:hAnsi="Times New Roman" w:cs="Times New Roman"/>
          <w:sz w:val="24"/>
          <w:szCs w:val="24"/>
          <w:u w:color="000000"/>
        </w:rPr>
        <w:t>once</w:t>
      </w:r>
      <w:r w:rsidR="00493DEB" w:rsidRPr="003209C3">
        <w:rPr>
          <w:rFonts w:ascii="Times New Roman" w:eastAsia="Cambria" w:hAnsi="Times New Roman" w:cs="Times New Roman"/>
          <w:sz w:val="24"/>
          <w:szCs w:val="24"/>
          <w:u w:color="000000"/>
        </w:rPr>
        <w:t xml:space="preserve"> per day. </w:t>
      </w:r>
    </w:p>
    <w:p w14:paraId="04B038E3" w14:textId="7647D385" w:rsidR="007D3303" w:rsidRPr="003209C3" w:rsidRDefault="00B43368" w:rsidP="003209C3">
      <w:pPr>
        <w:pStyle w:val="Body"/>
        <w:spacing w:line="480" w:lineRule="auto"/>
        <w:ind w:firstLine="720"/>
        <w:rPr>
          <w:rFonts w:ascii="Times New Roman" w:eastAsia="Cambria" w:hAnsi="Times New Roman" w:cs="Times New Roman"/>
          <w:sz w:val="24"/>
          <w:szCs w:val="24"/>
          <w:u w:color="000000"/>
        </w:rPr>
      </w:pPr>
      <w:r>
        <w:rPr>
          <w:rFonts w:ascii="Times New Roman" w:eastAsia="Cambria" w:hAnsi="Times New Roman" w:cs="Times New Roman"/>
          <w:sz w:val="24"/>
          <w:szCs w:val="24"/>
          <w:u w:color="000000"/>
        </w:rPr>
        <w:t xml:space="preserve">The nurse would </w:t>
      </w:r>
      <w:r w:rsidR="007D3303">
        <w:rPr>
          <w:rFonts w:ascii="Times New Roman" w:eastAsia="Cambria" w:hAnsi="Times New Roman" w:cs="Times New Roman"/>
          <w:sz w:val="24"/>
          <w:szCs w:val="24"/>
          <w:u w:color="000000"/>
        </w:rPr>
        <w:t>be alerted to the fact that the medication is on the Beers Criteria by a pop-up alert in the</w:t>
      </w:r>
      <w:r w:rsidR="003E2066">
        <w:rPr>
          <w:rFonts w:ascii="Times New Roman" w:eastAsia="Cambria" w:hAnsi="Times New Roman" w:cs="Times New Roman"/>
          <w:sz w:val="24"/>
          <w:szCs w:val="24"/>
          <w:u w:color="000000"/>
        </w:rPr>
        <w:t xml:space="preserve"> EMR</w:t>
      </w:r>
      <w:r>
        <w:rPr>
          <w:rFonts w:ascii="Times New Roman" w:eastAsia="Cambria" w:hAnsi="Times New Roman" w:cs="Times New Roman"/>
          <w:sz w:val="24"/>
          <w:szCs w:val="24"/>
          <w:u w:color="000000"/>
        </w:rPr>
        <w:t xml:space="preserve"> software. The alert would </w:t>
      </w:r>
      <w:r w:rsidR="007D3303">
        <w:rPr>
          <w:rFonts w:ascii="Times New Roman" w:eastAsia="Cambria" w:hAnsi="Times New Roman" w:cs="Times New Roman"/>
          <w:sz w:val="24"/>
          <w:szCs w:val="24"/>
          <w:u w:color="000000"/>
        </w:rPr>
        <w:t xml:space="preserve">come up when the nurse is initially entering the medications into the EMR on patient’s admission to the facility. The nurse will need to document her assessment, conversation with the provider, and any other intervention take and </w:t>
      </w:r>
      <w:r w:rsidR="007D3303">
        <w:rPr>
          <w:rFonts w:ascii="Times New Roman" w:eastAsia="Cambria" w:hAnsi="Times New Roman" w:cs="Times New Roman"/>
          <w:sz w:val="24"/>
          <w:szCs w:val="24"/>
          <w:u w:color="000000"/>
        </w:rPr>
        <w:lastRenderedPageBreak/>
        <w:t>the outcome in order to close the pop up and c</w:t>
      </w:r>
      <w:r>
        <w:rPr>
          <w:rFonts w:ascii="Times New Roman" w:eastAsia="Cambria" w:hAnsi="Times New Roman" w:cs="Times New Roman"/>
          <w:sz w:val="24"/>
          <w:szCs w:val="24"/>
          <w:u w:color="000000"/>
        </w:rPr>
        <w:t>ontinue charting. The alert would</w:t>
      </w:r>
      <w:r w:rsidR="007D3303">
        <w:rPr>
          <w:rFonts w:ascii="Times New Roman" w:eastAsia="Cambria" w:hAnsi="Times New Roman" w:cs="Times New Roman"/>
          <w:sz w:val="24"/>
          <w:szCs w:val="24"/>
          <w:u w:color="000000"/>
        </w:rPr>
        <w:t xml:space="preserve"> also pop up if a patient is prescribed a new medication that is on the Beers Criteria. O</w:t>
      </w:r>
      <w:r>
        <w:rPr>
          <w:rFonts w:ascii="Times New Roman" w:eastAsia="Cambria" w:hAnsi="Times New Roman" w:cs="Times New Roman"/>
          <w:sz w:val="24"/>
          <w:szCs w:val="24"/>
          <w:u w:color="000000"/>
        </w:rPr>
        <w:t>nce the nurse addresses the pop-</w:t>
      </w:r>
      <w:r w:rsidR="007D3303">
        <w:rPr>
          <w:rFonts w:ascii="Times New Roman" w:eastAsia="Cambria" w:hAnsi="Times New Roman" w:cs="Times New Roman"/>
          <w:sz w:val="24"/>
          <w:szCs w:val="24"/>
          <w:u w:color="000000"/>
        </w:rPr>
        <w:t>up and documents any steps she has taken, if the provider decides to have the patient continue taking the Beers Criteria medication, the medication will appear with a gray dot next to it in the medical record. This dot will alert nursing staff that this medication carries potential risks for the patient, and staff can monitor the patient accordingly.</w:t>
      </w:r>
    </w:p>
    <w:p w14:paraId="77830466" w14:textId="77777777" w:rsidR="00024D0B" w:rsidRDefault="00493DEB" w:rsidP="003209C3">
      <w:pPr>
        <w:pStyle w:val="Body"/>
        <w:spacing w:line="480" w:lineRule="auto"/>
        <w:ind w:firstLine="720"/>
        <w:rPr>
          <w:rFonts w:ascii="Times New Roman" w:eastAsia="Cambria" w:hAnsi="Times New Roman" w:cs="Times New Roman"/>
          <w:sz w:val="24"/>
          <w:szCs w:val="24"/>
          <w:u w:color="000000"/>
        </w:rPr>
      </w:pPr>
      <w:r w:rsidRPr="003209C3">
        <w:rPr>
          <w:rFonts w:ascii="Times New Roman" w:eastAsia="Cambria" w:hAnsi="Times New Roman" w:cs="Times New Roman"/>
          <w:sz w:val="24"/>
          <w:szCs w:val="24"/>
          <w:u w:color="000000"/>
        </w:rPr>
        <w:t xml:space="preserve">Potential variables could include patient turnover rate: if the facility experiences a higher or lower patient turnover rate than usual, this may affect medication errors since medication error likelihood increases with facility transfer. If the facility happens to admit an unusually high rate of acute patients who take a large number of high-risk medications, this may raise error rates. Additionally, if there is staff turnover during the intervention year and new staff do not receive the same training as the staff they are replacing, this could affect the integrity of the intervention. </w:t>
      </w:r>
    </w:p>
    <w:p w14:paraId="31F44AF0" w14:textId="77777777" w:rsidR="003209C3" w:rsidRPr="003209C3" w:rsidRDefault="003209C3" w:rsidP="00B43368">
      <w:pPr>
        <w:pStyle w:val="Body"/>
        <w:spacing w:line="480" w:lineRule="auto"/>
        <w:rPr>
          <w:rFonts w:ascii="Times New Roman" w:eastAsia="Cambria" w:hAnsi="Times New Roman" w:cs="Times New Roman"/>
          <w:sz w:val="24"/>
          <w:szCs w:val="24"/>
          <w:u w:color="000000"/>
        </w:rPr>
      </w:pPr>
    </w:p>
    <w:p w14:paraId="03EB9429" w14:textId="77777777" w:rsidR="00024D0B" w:rsidRPr="003209C3" w:rsidRDefault="00493DEB" w:rsidP="003209C3">
      <w:pPr>
        <w:pStyle w:val="Body"/>
        <w:spacing w:line="480" w:lineRule="auto"/>
        <w:rPr>
          <w:rFonts w:ascii="Times New Roman" w:eastAsia="Cambria" w:hAnsi="Times New Roman" w:cs="Times New Roman"/>
          <w:b/>
          <w:bCs/>
          <w:sz w:val="24"/>
          <w:szCs w:val="24"/>
          <w:u w:color="000000"/>
        </w:rPr>
      </w:pPr>
      <w:r w:rsidRPr="003209C3">
        <w:rPr>
          <w:rFonts w:ascii="Times New Roman" w:eastAsia="Cambria" w:hAnsi="Times New Roman" w:cs="Times New Roman"/>
          <w:b/>
          <w:bCs/>
          <w:sz w:val="24"/>
          <w:szCs w:val="24"/>
          <w:u w:color="000000"/>
        </w:rPr>
        <w:t>Evaluation</w:t>
      </w:r>
    </w:p>
    <w:p w14:paraId="7F9F9A7E" w14:textId="77777777" w:rsidR="00024D0B" w:rsidRPr="003209C3" w:rsidRDefault="007D3303" w:rsidP="003209C3">
      <w:pPr>
        <w:pStyle w:val="Body"/>
        <w:spacing w:line="480" w:lineRule="auto"/>
        <w:ind w:firstLine="720"/>
        <w:rPr>
          <w:rFonts w:ascii="Times New Roman" w:eastAsia="Cambria" w:hAnsi="Times New Roman" w:cs="Times New Roman"/>
          <w:sz w:val="24"/>
          <w:szCs w:val="24"/>
          <w:u w:color="000000"/>
        </w:rPr>
      </w:pPr>
      <w:r>
        <w:rPr>
          <w:rFonts w:ascii="Times New Roman" w:eastAsia="Cambria" w:hAnsi="Times New Roman" w:cs="Times New Roman"/>
          <w:sz w:val="24"/>
          <w:szCs w:val="24"/>
          <w:u w:color="000000"/>
        </w:rPr>
        <w:t xml:space="preserve">Each incidence of documentation of steps taken by nursing staff to avoid the use of PIMs of Beers Criteria will count as a “good catch.” </w:t>
      </w:r>
      <w:r w:rsidR="00493DEB" w:rsidRPr="003209C3">
        <w:rPr>
          <w:rFonts w:ascii="Times New Roman" w:eastAsia="Cambria" w:hAnsi="Times New Roman" w:cs="Times New Roman"/>
          <w:sz w:val="24"/>
          <w:szCs w:val="24"/>
          <w:u w:color="000000"/>
        </w:rPr>
        <w:t>The project</w:t>
      </w:r>
      <w:r w:rsidR="006D7D1B">
        <w:rPr>
          <w:rFonts w:ascii="Times New Roman" w:eastAsia="Cambria" w:hAnsi="Times New Roman" w:cs="Times New Roman"/>
          <w:sz w:val="24"/>
          <w:szCs w:val="24"/>
          <w:u w:color="000000"/>
        </w:rPr>
        <w:t xml:space="preserve"> will measure the incidence of</w:t>
      </w:r>
      <w:r w:rsidR="00493DEB" w:rsidRPr="003209C3">
        <w:rPr>
          <w:rFonts w:ascii="Times New Roman" w:eastAsia="Cambria" w:hAnsi="Times New Roman" w:cs="Times New Roman"/>
          <w:sz w:val="24"/>
          <w:szCs w:val="24"/>
          <w:u w:color="000000"/>
        </w:rPr>
        <w:t xml:space="preserve"> “good catch” </w:t>
      </w:r>
      <w:r w:rsidR="006D7D1B">
        <w:rPr>
          <w:rFonts w:ascii="Times New Roman" w:eastAsia="Cambria" w:hAnsi="Times New Roman" w:cs="Times New Roman"/>
          <w:sz w:val="24"/>
          <w:szCs w:val="24"/>
          <w:u w:color="000000"/>
        </w:rPr>
        <w:t xml:space="preserve">notes. The notes will be analyzed to see what steps were taken by the nurse and by the provider and what the outcome was, e.g., if the medication was changed or not. </w:t>
      </w:r>
      <w:r w:rsidR="00493DEB" w:rsidRPr="003209C3">
        <w:rPr>
          <w:rFonts w:ascii="Times New Roman" w:eastAsia="Cambria" w:hAnsi="Times New Roman" w:cs="Times New Roman"/>
          <w:sz w:val="24"/>
          <w:szCs w:val="24"/>
          <w:u w:color="000000"/>
        </w:rPr>
        <w:t xml:space="preserve">Since the number of “good catch” PIMs are not currently being measured, the baseline rate will be zero. Ideally, all PIMs will be flagged and discussed. </w:t>
      </w:r>
      <w:r w:rsidR="005F788E" w:rsidRPr="003209C3">
        <w:rPr>
          <w:rFonts w:ascii="Times New Roman" w:eastAsia="Cambria" w:hAnsi="Times New Roman" w:cs="Times New Roman"/>
          <w:sz w:val="24"/>
          <w:szCs w:val="24"/>
          <w:u w:color="000000"/>
        </w:rPr>
        <w:t xml:space="preserve">Upon evaluation of this six-month intervention, the goal is for </w:t>
      </w:r>
      <w:r w:rsidR="00605DDC" w:rsidRPr="003209C3">
        <w:rPr>
          <w:rFonts w:ascii="Times New Roman" w:eastAsia="Cambria" w:hAnsi="Times New Roman" w:cs="Times New Roman"/>
          <w:sz w:val="24"/>
          <w:szCs w:val="24"/>
          <w:u w:color="000000"/>
        </w:rPr>
        <w:t xml:space="preserve">this project </w:t>
      </w:r>
      <w:r w:rsidR="005F788E" w:rsidRPr="003209C3">
        <w:rPr>
          <w:rFonts w:ascii="Times New Roman" w:eastAsia="Cambria" w:hAnsi="Times New Roman" w:cs="Times New Roman"/>
          <w:sz w:val="24"/>
          <w:szCs w:val="24"/>
          <w:u w:color="000000"/>
        </w:rPr>
        <w:t xml:space="preserve">to </w:t>
      </w:r>
      <w:r w:rsidR="00605DDC" w:rsidRPr="003209C3">
        <w:rPr>
          <w:rFonts w:ascii="Times New Roman" w:eastAsia="Cambria" w:hAnsi="Times New Roman" w:cs="Times New Roman"/>
          <w:sz w:val="24"/>
          <w:szCs w:val="24"/>
          <w:u w:color="000000"/>
        </w:rPr>
        <w:t xml:space="preserve">demonstrate a marked improvement in </w:t>
      </w:r>
      <w:r w:rsidR="006D7D1B">
        <w:rPr>
          <w:rFonts w:ascii="Times New Roman" w:eastAsia="Cambria" w:hAnsi="Times New Roman" w:cs="Times New Roman"/>
          <w:sz w:val="24"/>
          <w:szCs w:val="24"/>
          <w:u w:color="000000"/>
        </w:rPr>
        <w:t xml:space="preserve">the number of </w:t>
      </w:r>
      <w:r w:rsidR="005F788E" w:rsidRPr="003209C3">
        <w:rPr>
          <w:rFonts w:ascii="Times New Roman" w:eastAsia="Cambria" w:hAnsi="Times New Roman" w:cs="Times New Roman"/>
          <w:sz w:val="24"/>
          <w:szCs w:val="24"/>
          <w:u w:color="000000"/>
        </w:rPr>
        <w:t>PIMs</w:t>
      </w:r>
      <w:r w:rsidR="006D7D1B">
        <w:rPr>
          <w:rFonts w:ascii="Times New Roman" w:eastAsia="Cambria" w:hAnsi="Times New Roman" w:cs="Times New Roman"/>
          <w:sz w:val="24"/>
          <w:szCs w:val="24"/>
          <w:u w:color="000000"/>
        </w:rPr>
        <w:t xml:space="preserve"> flagged in the EMR</w:t>
      </w:r>
      <w:r w:rsidR="005F788E" w:rsidRPr="003209C3">
        <w:rPr>
          <w:rFonts w:ascii="Times New Roman" w:eastAsia="Cambria" w:hAnsi="Times New Roman" w:cs="Times New Roman"/>
          <w:sz w:val="24"/>
          <w:szCs w:val="24"/>
          <w:u w:color="000000"/>
        </w:rPr>
        <w:t xml:space="preserve"> and in</w:t>
      </w:r>
      <w:r w:rsidR="006D7D1B">
        <w:rPr>
          <w:rFonts w:ascii="Times New Roman" w:eastAsia="Cambria" w:hAnsi="Times New Roman" w:cs="Times New Roman"/>
          <w:sz w:val="24"/>
          <w:szCs w:val="24"/>
          <w:u w:color="000000"/>
        </w:rPr>
        <w:t xml:space="preserve"> the documentation of instances</w:t>
      </w:r>
      <w:r w:rsidR="005F788E" w:rsidRPr="003209C3">
        <w:rPr>
          <w:rFonts w:ascii="Times New Roman" w:eastAsia="Cambria" w:hAnsi="Times New Roman" w:cs="Times New Roman"/>
          <w:sz w:val="24"/>
          <w:szCs w:val="24"/>
          <w:u w:color="000000"/>
        </w:rPr>
        <w:t xml:space="preserve"> </w:t>
      </w:r>
      <w:r w:rsidR="00605DDC" w:rsidRPr="003209C3">
        <w:rPr>
          <w:rFonts w:ascii="Times New Roman" w:eastAsia="Cambria" w:hAnsi="Times New Roman" w:cs="Times New Roman"/>
          <w:sz w:val="24"/>
          <w:szCs w:val="24"/>
          <w:u w:color="000000"/>
        </w:rPr>
        <w:t>int</w:t>
      </w:r>
      <w:r w:rsidR="005F788E" w:rsidRPr="003209C3">
        <w:rPr>
          <w:rFonts w:ascii="Times New Roman" w:eastAsia="Cambria" w:hAnsi="Times New Roman" w:cs="Times New Roman"/>
          <w:sz w:val="24"/>
          <w:szCs w:val="24"/>
          <w:u w:color="000000"/>
        </w:rPr>
        <w:t>erdisciplinary communication</w:t>
      </w:r>
      <w:r w:rsidR="006D7D1B">
        <w:rPr>
          <w:rFonts w:ascii="Times New Roman" w:eastAsia="Cambria" w:hAnsi="Times New Roman" w:cs="Times New Roman"/>
          <w:sz w:val="24"/>
          <w:szCs w:val="24"/>
          <w:u w:color="000000"/>
        </w:rPr>
        <w:t xml:space="preserve"> around PIM use</w:t>
      </w:r>
      <w:r w:rsidR="005F788E" w:rsidRPr="003209C3">
        <w:rPr>
          <w:rFonts w:ascii="Times New Roman" w:eastAsia="Cambria" w:hAnsi="Times New Roman" w:cs="Times New Roman"/>
          <w:sz w:val="24"/>
          <w:szCs w:val="24"/>
          <w:u w:color="000000"/>
        </w:rPr>
        <w:t xml:space="preserve">. </w:t>
      </w:r>
      <w:r w:rsidR="005F788E" w:rsidRPr="003209C3">
        <w:rPr>
          <w:rFonts w:ascii="Times New Roman" w:eastAsia="Cambria" w:hAnsi="Times New Roman" w:cs="Times New Roman"/>
          <w:sz w:val="24"/>
          <w:szCs w:val="24"/>
          <w:u w:color="000000"/>
        </w:rPr>
        <w:lastRenderedPageBreak/>
        <w:t>T</w:t>
      </w:r>
      <w:r w:rsidR="00605DDC" w:rsidRPr="003209C3">
        <w:rPr>
          <w:rFonts w:ascii="Times New Roman" w:eastAsia="Cambria" w:hAnsi="Times New Roman" w:cs="Times New Roman"/>
          <w:sz w:val="24"/>
          <w:szCs w:val="24"/>
          <w:u w:color="000000"/>
        </w:rPr>
        <w:t>hese improvements</w:t>
      </w:r>
      <w:r w:rsidR="006D7D1B">
        <w:rPr>
          <w:rFonts w:ascii="Times New Roman" w:eastAsia="Cambria" w:hAnsi="Times New Roman" w:cs="Times New Roman"/>
          <w:sz w:val="24"/>
          <w:szCs w:val="24"/>
          <w:u w:color="000000"/>
        </w:rPr>
        <w:t xml:space="preserve"> in documentation and communication</w:t>
      </w:r>
      <w:r w:rsidR="00605DDC" w:rsidRPr="003209C3">
        <w:rPr>
          <w:rFonts w:ascii="Times New Roman" w:eastAsia="Cambria" w:hAnsi="Times New Roman" w:cs="Times New Roman"/>
          <w:sz w:val="24"/>
          <w:szCs w:val="24"/>
          <w:u w:color="000000"/>
        </w:rPr>
        <w:t xml:space="preserve"> will lead to a reduction of PIM use and, therefore, a reduction in overall </w:t>
      </w:r>
      <w:r w:rsidR="005F788E" w:rsidRPr="003209C3">
        <w:rPr>
          <w:rFonts w:ascii="Times New Roman" w:eastAsia="Cambria" w:hAnsi="Times New Roman" w:cs="Times New Roman"/>
          <w:sz w:val="24"/>
          <w:szCs w:val="24"/>
          <w:u w:color="000000"/>
        </w:rPr>
        <w:t>adverse drug events</w:t>
      </w:r>
      <w:r w:rsidR="00605DDC" w:rsidRPr="003209C3">
        <w:rPr>
          <w:rFonts w:ascii="Times New Roman" w:eastAsia="Cambria" w:hAnsi="Times New Roman" w:cs="Times New Roman"/>
          <w:sz w:val="24"/>
          <w:szCs w:val="24"/>
          <w:u w:color="000000"/>
        </w:rPr>
        <w:t xml:space="preserve">. </w:t>
      </w:r>
    </w:p>
    <w:p w14:paraId="28F6DD6B" w14:textId="77777777" w:rsidR="00605DDC" w:rsidRPr="003209C3" w:rsidRDefault="00605DDC" w:rsidP="003209C3">
      <w:pPr>
        <w:pStyle w:val="Body"/>
        <w:spacing w:line="480" w:lineRule="auto"/>
        <w:rPr>
          <w:rFonts w:ascii="Times New Roman" w:eastAsia="Times New Roman" w:hAnsi="Times New Roman" w:cs="Times New Roman"/>
          <w:b/>
          <w:sz w:val="24"/>
          <w:szCs w:val="24"/>
        </w:rPr>
      </w:pPr>
    </w:p>
    <w:p w14:paraId="21991F46" w14:textId="77777777" w:rsidR="00024D0B" w:rsidRPr="003209C3" w:rsidRDefault="00493DEB" w:rsidP="003209C3">
      <w:pPr>
        <w:pStyle w:val="Body"/>
        <w:spacing w:line="480" w:lineRule="auto"/>
        <w:rPr>
          <w:rFonts w:ascii="Times New Roman" w:eastAsia="Times New Roman" w:hAnsi="Times New Roman" w:cs="Times New Roman"/>
          <w:b/>
          <w:sz w:val="24"/>
          <w:szCs w:val="24"/>
        </w:rPr>
      </w:pPr>
      <w:r w:rsidRPr="003209C3">
        <w:rPr>
          <w:rFonts w:ascii="Times New Roman" w:eastAsia="Times New Roman" w:hAnsi="Times New Roman" w:cs="Times New Roman"/>
          <w:b/>
          <w:sz w:val="24"/>
          <w:szCs w:val="24"/>
        </w:rPr>
        <w:t>Change Process</w:t>
      </w:r>
    </w:p>
    <w:p w14:paraId="0A518C43" w14:textId="1A97CD62" w:rsidR="00493DEB" w:rsidRPr="003209C3" w:rsidRDefault="00605DDC" w:rsidP="003209C3">
      <w:pPr>
        <w:spacing w:line="480" w:lineRule="auto"/>
        <w:ind w:firstLine="720"/>
      </w:pPr>
      <w:r w:rsidRPr="003209C3">
        <w:t>As discussed above, o</w:t>
      </w:r>
      <w:r w:rsidR="00493DEB" w:rsidRPr="003209C3">
        <w:t>ur practice impr</w:t>
      </w:r>
      <w:r w:rsidRPr="003209C3">
        <w:t xml:space="preserve">ovement idea involves </w:t>
      </w:r>
      <w:r w:rsidR="00493DEB" w:rsidRPr="003209C3">
        <w:t xml:space="preserve">implementing a </w:t>
      </w:r>
      <w:r w:rsidR="00C1512D" w:rsidRPr="003209C3">
        <w:t>high-risk</w:t>
      </w:r>
      <w:r w:rsidR="00493DEB" w:rsidRPr="003209C3">
        <w:t xml:space="preserve"> medication alert as part of the medical electronic record to allow nurses to check their patients and be aware if their</w:t>
      </w:r>
      <w:r w:rsidR="00B43368">
        <w:t xml:space="preserve"> patient’s</w:t>
      </w:r>
      <w:r w:rsidR="00493DEB" w:rsidRPr="003209C3">
        <w:t xml:space="preserve"> medications are part of </w:t>
      </w:r>
      <w:r w:rsidR="00EC6095">
        <w:t xml:space="preserve">the criteria.  In this way, </w:t>
      </w:r>
      <w:r w:rsidR="00493DEB" w:rsidRPr="003209C3">
        <w:t>nurses can decrease medication errors specifically in a long term care facility for the elderly since the elderly are more prone to adverse drug events due to polypharmacy (</w:t>
      </w:r>
      <w:r w:rsidR="00493DEB" w:rsidRPr="003209C3">
        <w:rPr>
          <w:rStyle w:val="f83"/>
          <w:color w:val="231F20"/>
          <w:spacing w:val="9"/>
        </w:rPr>
        <w:t>Staffor</w:t>
      </w:r>
      <w:r w:rsidR="009D1453" w:rsidRPr="003209C3">
        <w:rPr>
          <w:rStyle w:val="f83"/>
          <w:color w:val="231F20"/>
        </w:rPr>
        <w:t>d et al.,</w:t>
      </w:r>
      <w:r w:rsidR="00493DEB" w:rsidRPr="003209C3">
        <w:rPr>
          <w:rStyle w:val="f83"/>
          <w:color w:val="231F20"/>
        </w:rPr>
        <w:t xml:space="preserve"> 2011).</w:t>
      </w:r>
      <w:r w:rsidR="00493DEB" w:rsidRPr="003209C3">
        <w:t xml:space="preserve">  In order </w:t>
      </w:r>
      <w:r w:rsidR="00EC6095">
        <w:t xml:space="preserve">to implement our project </w:t>
      </w:r>
      <w:r w:rsidR="00493DEB" w:rsidRPr="003209C3">
        <w:t xml:space="preserve">we would initially </w:t>
      </w:r>
      <w:r w:rsidRPr="003209C3">
        <w:t>present our idea to an institutional review board</w:t>
      </w:r>
      <w:r w:rsidR="00FE4070">
        <w:t xml:space="preserve"> to obtain their approval, as well as, Arch Care information technology to confirm that we will be able to use this system</w:t>
      </w:r>
      <w:r w:rsidR="00FE4070" w:rsidRPr="003209C3">
        <w:t xml:space="preserve">.  </w:t>
      </w:r>
      <w:r w:rsidR="00FE4070">
        <w:t>Additionally, we would discuss with the nurse manager of our facility to encourage the usage and education of this idea amongst the nurses of the floor.</w:t>
      </w:r>
      <w:r w:rsidR="00493DEB" w:rsidRPr="003209C3">
        <w:t xml:space="preserve">  Once </w:t>
      </w:r>
      <w:r w:rsidR="00FE4070">
        <w:t xml:space="preserve">permission is </w:t>
      </w:r>
      <w:r w:rsidRPr="003209C3">
        <w:t>granted</w:t>
      </w:r>
      <w:r w:rsidR="00493DEB" w:rsidRPr="003209C3">
        <w:t>, we</w:t>
      </w:r>
      <w:r w:rsidRPr="003209C3">
        <w:t xml:space="preserve"> can begin implementing the</w:t>
      </w:r>
      <w:r w:rsidR="00B43368">
        <w:t xml:space="preserve"> pop-</w:t>
      </w:r>
      <w:r w:rsidR="000F0239">
        <w:t>up system installed on</w:t>
      </w:r>
      <w:r w:rsidR="00493DEB" w:rsidRPr="003209C3">
        <w:t xml:space="preserve"> the computer</w:t>
      </w:r>
      <w:r w:rsidR="000F0239">
        <w:t>. The pop-up</w:t>
      </w:r>
      <w:r w:rsidR="00B43368">
        <w:t xml:space="preserve"> would appear </w:t>
      </w:r>
      <w:r w:rsidR="00493DEB" w:rsidRPr="003209C3">
        <w:t xml:space="preserve">as a Beers criteria medication is </w:t>
      </w:r>
      <w:r w:rsidR="00EC6095">
        <w:t>initially entered into a patient’s EMR</w:t>
      </w:r>
      <w:r w:rsidR="00493DEB" w:rsidRPr="003209C3">
        <w:t>.  If</w:t>
      </w:r>
      <w:r w:rsidRPr="003209C3">
        <w:t xml:space="preserve"> a nurse identifies a high-</w:t>
      </w:r>
      <w:r w:rsidR="005B6671">
        <w:t>risk medication,</w:t>
      </w:r>
      <w:r w:rsidR="00493DEB" w:rsidRPr="003209C3">
        <w:t xml:space="preserve"> </w:t>
      </w:r>
      <w:r w:rsidRPr="003209C3">
        <w:t>he or she</w:t>
      </w:r>
      <w:r w:rsidR="00493DEB" w:rsidRPr="003209C3">
        <w:t xml:space="preserve"> should contact the physician to perhaps change the medication regimen.  Additionally, the AGS is in the middle of updating the Beers criteria, and in order to have the best care, we</w:t>
      </w:r>
      <w:r w:rsidR="005B6671">
        <w:t xml:space="preserve"> encourage the most recent Beers C</w:t>
      </w:r>
      <w:r w:rsidR="00493DEB" w:rsidRPr="003209C3">
        <w:t xml:space="preserve">riteria to be attached to the chart and used with the pop up system.  </w:t>
      </w:r>
    </w:p>
    <w:p w14:paraId="757E92EB" w14:textId="77777777" w:rsidR="00605DDC" w:rsidRPr="003209C3" w:rsidRDefault="00605DDC" w:rsidP="003209C3">
      <w:pPr>
        <w:spacing w:line="480" w:lineRule="auto"/>
        <w:ind w:firstLine="720"/>
      </w:pPr>
      <w:r w:rsidRPr="003209C3">
        <w:t xml:space="preserve">It is the goal of this project to decrease the use of potentially inappropriate medications in older adults, thereby decreasing medication errors. In decreasing PIMs and medication errors, </w:t>
      </w:r>
      <w:r w:rsidR="00F14A7D" w:rsidRPr="003209C3">
        <w:t xml:space="preserve">we hope to increase good outcomes for patients and decrease overall healthcare costs. </w:t>
      </w:r>
    </w:p>
    <w:p w14:paraId="3B6C6C95" w14:textId="77777777" w:rsidR="00C1512D" w:rsidRDefault="00C1512D" w:rsidP="003209C3">
      <w:pPr>
        <w:pStyle w:val="Body"/>
        <w:spacing w:line="480" w:lineRule="auto"/>
        <w:rPr>
          <w:rFonts w:ascii="Times New Roman" w:hAnsi="Times New Roman" w:cs="Times New Roman"/>
          <w:color w:val="auto"/>
          <w:sz w:val="24"/>
          <w:szCs w:val="24"/>
        </w:rPr>
      </w:pPr>
    </w:p>
    <w:p w14:paraId="252E13FB" w14:textId="77777777" w:rsidR="00EA6C02" w:rsidRPr="003209C3" w:rsidRDefault="00C1512D" w:rsidP="003209C3">
      <w:pPr>
        <w:pStyle w:val="Body"/>
        <w:spacing w:line="480" w:lineRule="auto"/>
        <w:rPr>
          <w:rFonts w:ascii="Times New Roman" w:eastAsia="Cambria" w:hAnsi="Times New Roman" w:cs="Times New Roman"/>
          <w:b/>
          <w:sz w:val="24"/>
          <w:szCs w:val="24"/>
          <w:shd w:val="clear" w:color="auto" w:fill="FFFFFF"/>
        </w:rPr>
      </w:pPr>
      <w:r w:rsidRPr="003209C3">
        <w:rPr>
          <w:rFonts w:ascii="Times New Roman" w:eastAsia="Cambria" w:hAnsi="Times New Roman" w:cs="Times New Roman"/>
          <w:b/>
          <w:sz w:val="24"/>
          <w:szCs w:val="24"/>
          <w:shd w:val="clear" w:color="auto" w:fill="FFFFFF"/>
        </w:rPr>
        <w:lastRenderedPageBreak/>
        <w:t>References with Levels of Evidence:</w:t>
      </w:r>
    </w:p>
    <w:p w14:paraId="73C13D5A" w14:textId="77777777" w:rsidR="007705CB" w:rsidRPr="003209C3" w:rsidRDefault="00033479" w:rsidP="003209C3">
      <w:pPr>
        <w:pStyle w:val="Body"/>
        <w:spacing w:line="480" w:lineRule="auto"/>
        <w:rPr>
          <w:rFonts w:ascii="Times New Roman" w:eastAsia="Cambria" w:hAnsi="Times New Roman" w:cs="Times New Roman"/>
          <w:sz w:val="24"/>
          <w:szCs w:val="24"/>
          <w:u w:val="single"/>
          <w:shd w:val="clear" w:color="auto" w:fill="FFFFFF"/>
        </w:rPr>
      </w:pPr>
      <w:r>
        <w:rPr>
          <w:rFonts w:ascii="Times New Roman" w:eastAsia="Cambria" w:hAnsi="Times New Roman" w:cs="Times New Roman"/>
          <w:sz w:val="24"/>
          <w:szCs w:val="24"/>
          <w:u w:val="single"/>
          <w:shd w:val="clear" w:color="auto" w:fill="FFFFFF"/>
        </w:rPr>
        <w:t>Level of Evidence</w:t>
      </w:r>
      <w:r w:rsidR="007705CB" w:rsidRPr="003209C3">
        <w:rPr>
          <w:rFonts w:ascii="Times New Roman" w:eastAsia="Cambria" w:hAnsi="Times New Roman" w:cs="Times New Roman"/>
          <w:sz w:val="24"/>
          <w:szCs w:val="24"/>
          <w:u w:val="single"/>
          <w:shd w:val="clear" w:color="auto" w:fill="FFFFFF"/>
        </w:rPr>
        <w:t xml:space="preserve"> I</w:t>
      </w:r>
      <w:r>
        <w:rPr>
          <w:rFonts w:ascii="Times New Roman" w:eastAsia="Cambria" w:hAnsi="Times New Roman" w:cs="Times New Roman"/>
          <w:sz w:val="24"/>
          <w:szCs w:val="24"/>
          <w:u w:val="single"/>
          <w:shd w:val="clear" w:color="auto" w:fill="FFFFFF"/>
        </w:rPr>
        <w:t>:</w:t>
      </w:r>
      <w:r w:rsidR="007705CB" w:rsidRPr="003209C3">
        <w:rPr>
          <w:rFonts w:ascii="Times New Roman" w:eastAsia="Cambria" w:hAnsi="Times New Roman" w:cs="Times New Roman"/>
          <w:sz w:val="24"/>
          <w:szCs w:val="24"/>
          <w:u w:val="single"/>
          <w:shd w:val="clear" w:color="auto" w:fill="FFFFFF"/>
        </w:rPr>
        <w:t xml:space="preserve"> EBP Guidelines</w:t>
      </w:r>
      <w:r w:rsidR="00943665" w:rsidRPr="003209C3">
        <w:rPr>
          <w:rFonts w:ascii="Times New Roman" w:eastAsia="Cambria" w:hAnsi="Times New Roman" w:cs="Times New Roman"/>
          <w:sz w:val="24"/>
          <w:szCs w:val="24"/>
          <w:u w:val="single"/>
          <w:shd w:val="clear" w:color="auto" w:fill="FFFFFF"/>
        </w:rPr>
        <w:t xml:space="preserve"> and Systematic Reviews</w:t>
      </w:r>
      <w:r w:rsidR="007705CB" w:rsidRPr="003209C3">
        <w:rPr>
          <w:rFonts w:ascii="Times New Roman" w:eastAsia="Cambria" w:hAnsi="Times New Roman" w:cs="Times New Roman"/>
          <w:sz w:val="24"/>
          <w:szCs w:val="24"/>
          <w:u w:val="single"/>
          <w:shd w:val="clear" w:color="auto" w:fill="FFFFFF"/>
        </w:rPr>
        <w:t>:</w:t>
      </w:r>
    </w:p>
    <w:p w14:paraId="575B963D" w14:textId="77777777" w:rsidR="00943665" w:rsidRPr="003209C3" w:rsidRDefault="007705CB" w:rsidP="003209C3">
      <w:pPr>
        <w:pStyle w:val="Body"/>
        <w:spacing w:line="480" w:lineRule="auto"/>
        <w:rPr>
          <w:rFonts w:ascii="Times New Roman" w:eastAsia="Cambria" w:hAnsi="Times New Roman" w:cs="Times New Roman"/>
          <w:sz w:val="24"/>
          <w:szCs w:val="24"/>
          <w:shd w:val="clear" w:color="auto" w:fill="FFFFFF"/>
        </w:rPr>
      </w:pPr>
      <w:r w:rsidRPr="003209C3">
        <w:rPr>
          <w:rFonts w:ascii="Times New Roman" w:eastAsia="Cambria" w:hAnsi="Times New Roman" w:cs="Times New Roman"/>
          <w:sz w:val="24"/>
          <w:szCs w:val="24"/>
          <w:shd w:val="clear" w:color="auto" w:fill="FFFFFF"/>
          <w:lang w:val="de-DE"/>
        </w:rPr>
        <w:t xml:space="preserve">The American Geriatrics Society 2012 Beers Criteria Update Expert Panel (2012). American </w:t>
      </w:r>
      <w:r w:rsidRPr="003209C3">
        <w:rPr>
          <w:rFonts w:ascii="Times New Roman" w:eastAsia="Cambria" w:hAnsi="Times New Roman" w:cs="Times New Roman"/>
          <w:sz w:val="24"/>
          <w:szCs w:val="24"/>
          <w:shd w:val="clear" w:color="auto" w:fill="FFFFFF"/>
          <w:lang w:val="de-DE"/>
        </w:rPr>
        <w:tab/>
        <w:t xml:space="preserve">Geriatrics Society Updated Beers Criteria for Potentially Inappropriate Medication Use in </w:t>
      </w:r>
      <w:r w:rsidRPr="003209C3">
        <w:rPr>
          <w:rFonts w:ascii="Times New Roman" w:eastAsia="Cambria" w:hAnsi="Times New Roman" w:cs="Times New Roman"/>
          <w:sz w:val="24"/>
          <w:szCs w:val="24"/>
          <w:shd w:val="clear" w:color="auto" w:fill="FFFFFF"/>
          <w:lang w:val="de-DE"/>
        </w:rPr>
        <w:tab/>
        <w:t xml:space="preserve">Older Adults. </w:t>
      </w:r>
      <w:r w:rsidRPr="003209C3">
        <w:rPr>
          <w:rFonts w:ascii="Times New Roman" w:eastAsia="Cambria" w:hAnsi="Times New Roman" w:cs="Times New Roman"/>
          <w:i/>
          <w:iCs/>
          <w:sz w:val="24"/>
          <w:szCs w:val="24"/>
          <w:shd w:val="clear" w:color="auto" w:fill="FFFFFF"/>
        </w:rPr>
        <w:t>Journal of the American Geriatrics Society, 60</w:t>
      </w:r>
      <w:r w:rsidRPr="003209C3">
        <w:rPr>
          <w:rFonts w:ascii="Times New Roman" w:eastAsia="Cambria" w:hAnsi="Times New Roman" w:cs="Times New Roman"/>
          <w:sz w:val="24"/>
          <w:szCs w:val="24"/>
          <w:shd w:val="clear" w:color="auto" w:fill="FFFFFF"/>
        </w:rPr>
        <w:t>, 616–</w:t>
      </w:r>
      <w:r w:rsidR="006F3BEF" w:rsidRPr="003209C3">
        <w:rPr>
          <w:rFonts w:ascii="Times New Roman" w:eastAsia="Cambria" w:hAnsi="Times New Roman" w:cs="Times New Roman"/>
          <w:sz w:val="24"/>
          <w:szCs w:val="24"/>
          <w:shd w:val="clear" w:color="auto" w:fill="FFFFFF"/>
          <w:lang w:val="fr-FR"/>
        </w:rPr>
        <w:t xml:space="preserve">631. </w:t>
      </w:r>
      <w:r w:rsidR="006F3BEF" w:rsidRPr="003209C3">
        <w:rPr>
          <w:rFonts w:ascii="Times New Roman" w:eastAsia="Cambria" w:hAnsi="Times New Roman" w:cs="Times New Roman"/>
          <w:sz w:val="24"/>
          <w:szCs w:val="24"/>
          <w:shd w:val="clear" w:color="auto" w:fill="FFFFFF"/>
          <w:lang w:val="fr-FR"/>
        </w:rPr>
        <w:tab/>
      </w:r>
      <w:proofErr w:type="gramStart"/>
      <w:r w:rsidRPr="003209C3">
        <w:rPr>
          <w:rFonts w:ascii="Times New Roman" w:eastAsia="Cambria" w:hAnsi="Times New Roman" w:cs="Times New Roman"/>
          <w:sz w:val="24"/>
          <w:szCs w:val="24"/>
          <w:shd w:val="clear" w:color="auto" w:fill="FFFFFF"/>
          <w:lang w:val="fr-FR"/>
        </w:rPr>
        <w:t>doi</w:t>
      </w:r>
      <w:proofErr w:type="gramEnd"/>
      <w:r w:rsidRPr="003209C3">
        <w:rPr>
          <w:rFonts w:ascii="Times New Roman" w:eastAsia="Cambria" w:hAnsi="Times New Roman" w:cs="Times New Roman"/>
          <w:sz w:val="24"/>
          <w:szCs w:val="24"/>
          <w:shd w:val="clear" w:color="auto" w:fill="FFFFFF"/>
          <w:lang w:val="fr-FR"/>
        </w:rPr>
        <w:t>:</w:t>
      </w:r>
      <w:r w:rsidR="004835EA">
        <w:rPr>
          <w:rFonts w:ascii="Times New Roman" w:eastAsia="Cambria" w:hAnsi="Times New Roman" w:cs="Times New Roman"/>
          <w:sz w:val="24"/>
          <w:szCs w:val="24"/>
          <w:shd w:val="clear" w:color="auto" w:fill="FFFFFF"/>
        </w:rPr>
        <w:t> 10.1111/j.1532-</w:t>
      </w:r>
      <w:r w:rsidRPr="003209C3">
        <w:rPr>
          <w:rFonts w:ascii="Times New Roman" w:eastAsia="Cambria" w:hAnsi="Times New Roman" w:cs="Times New Roman"/>
          <w:sz w:val="24"/>
          <w:szCs w:val="24"/>
          <w:shd w:val="clear" w:color="auto" w:fill="FFFFFF"/>
        </w:rPr>
        <w:t>5415.2012.03923.x</w:t>
      </w:r>
    </w:p>
    <w:p w14:paraId="6F9F7567" w14:textId="77777777" w:rsidR="003A0E04" w:rsidRPr="003209C3" w:rsidRDefault="00943665" w:rsidP="003209C3">
      <w:pPr>
        <w:pStyle w:val="Body"/>
        <w:spacing w:line="480" w:lineRule="auto"/>
        <w:rPr>
          <w:rFonts w:ascii="Times New Roman" w:eastAsia="Cambria" w:hAnsi="Times New Roman" w:cs="Times New Roman"/>
          <w:sz w:val="24"/>
          <w:szCs w:val="24"/>
          <w:shd w:val="clear" w:color="auto" w:fill="FFFFFF"/>
        </w:rPr>
      </w:pPr>
      <w:r w:rsidRPr="003209C3">
        <w:rPr>
          <w:rFonts w:ascii="Times New Roman" w:eastAsia="Cambria" w:hAnsi="Times New Roman" w:cs="Times New Roman"/>
          <w:sz w:val="24"/>
          <w:szCs w:val="24"/>
          <w:shd w:val="clear" w:color="auto" w:fill="FFFFFF"/>
        </w:rPr>
        <w:t xml:space="preserve">Patterson, S.M., Cadogan, C.A., Kerse, N., Cardwell, C.R., Bradley, M.C., Ryan, C., &amp; Hughes, </w:t>
      </w:r>
      <w:r w:rsidR="002C4A50">
        <w:rPr>
          <w:rFonts w:ascii="Times New Roman" w:eastAsia="Cambria" w:hAnsi="Times New Roman" w:cs="Times New Roman"/>
          <w:sz w:val="24"/>
          <w:szCs w:val="24"/>
          <w:shd w:val="clear" w:color="auto" w:fill="FFFFFF"/>
        </w:rPr>
        <w:tab/>
      </w:r>
      <w:r w:rsidRPr="003209C3">
        <w:rPr>
          <w:rFonts w:ascii="Times New Roman" w:eastAsia="Cambria" w:hAnsi="Times New Roman" w:cs="Times New Roman"/>
          <w:sz w:val="24"/>
          <w:szCs w:val="24"/>
          <w:shd w:val="clear" w:color="auto" w:fill="FFFFFF"/>
        </w:rPr>
        <w:t>C.  (2014)</w:t>
      </w:r>
      <w:proofErr w:type="gramStart"/>
      <w:r w:rsidRPr="003209C3">
        <w:rPr>
          <w:rFonts w:ascii="Times New Roman" w:eastAsia="Cambria" w:hAnsi="Times New Roman" w:cs="Times New Roman"/>
          <w:sz w:val="24"/>
          <w:szCs w:val="24"/>
          <w:shd w:val="clear" w:color="auto" w:fill="FFFFFF"/>
        </w:rPr>
        <w:t>.  Interventions</w:t>
      </w:r>
      <w:proofErr w:type="gramEnd"/>
      <w:r w:rsidRPr="003209C3">
        <w:rPr>
          <w:rFonts w:ascii="Times New Roman" w:eastAsia="Cambria" w:hAnsi="Times New Roman" w:cs="Times New Roman"/>
          <w:sz w:val="24"/>
          <w:szCs w:val="24"/>
          <w:shd w:val="clear" w:color="auto" w:fill="FFFFFF"/>
        </w:rPr>
        <w:t xml:space="preserve"> to improve the appropriate use of polypharmacy for older </w:t>
      </w:r>
      <w:r w:rsidR="002C4A50">
        <w:rPr>
          <w:rFonts w:ascii="Times New Roman" w:eastAsia="Cambria" w:hAnsi="Times New Roman" w:cs="Times New Roman"/>
          <w:sz w:val="24"/>
          <w:szCs w:val="24"/>
          <w:shd w:val="clear" w:color="auto" w:fill="FFFFFF"/>
        </w:rPr>
        <w:tab/>
      </w:r>
      <w:r w:rsidRPr="003209C3">
        <w:rPr>
          <w:rFonts w:ascii="Times New Roman" w:eastAsia="Cambria" w:hAnsi="Times New Roman" w:cs="Times New Roman"/>
          <w:sz w:val="24"/>
          <w:szCs w:val="24"/>
          <w:shd w:val="clear" w:color="auto" w:fill="FFFFFF"/>
        </w:rPr>
        <w:t xml:space="preserve">people.  </w:t>
      </w:r>
      <w:r w:rsidRPr="003209C3">
        <w:rPr>
          <w:rFonts w:ascii="Times New Roman" w:eastAsia="Cambria" w:hAnsi="Times New Roman" w:cs="Times New Roman"/>
          <w:i/>
          <w:sz w:val="24"/>
          <w:szCs w:val="24"/>
          <w:shd w:val="clear" w:color="auto" w:fill="FFFFFF"/>
        </w:rPr>
        <w:t xml:space="preserve">The </w:t>
      </w:r>
      <w:r w:rsidR="003209C3">
        <w:rPr>
          <w:rFonts w:ascii="Times New Roman" w:eastAsia="Cambria" w:hAnsi="Times New Roman" w:cs="Times New Roman"/>
          <w:i/>
          <w:sz w:val="24"/>
          <w:szCs w:val="24"/>
          <w:shd w:val="clear" w:color="auto" w:fill="FFFFFF"/>
        </w:rPr>
        <w:t>C</w:t>
      </w:r>
      <w:r w:rsidRPr="003209C3">
        <w:rPr>
          <w:rFonts w:ascii="Times New Roman" w:eastAsia="Cambria" w:hAnsi="Times New Roman" w:cs="Times New Roman"/>
          <w:i/>
          <w:sz w:val="24"/>
          <w:szCs w:val="24"/>
          <w:shd w:val="clear" w:color="auto" w:fill="FFFFFF"/>
        </w:rPr>
        <w:t xml:space="preserve">ochrane Library, </w:t>
      </w:r>
      <w:r w:rsidR="005C71B9" w:rsidRPr="003209C3">
        <w:rPr>
          <w:rFonts w:ascii="Times New Roman" w:eastAsia="Cambria" w:hAnsi="Times New Roman" w:cs="Times New Roman"/>
          <w:i/>
          <w:sz w:val="24"/>
          <w:szCs w:val="24"/>
          <w:shd w:val="clear" w:color="auto" w:fill="FFFFFF"/>
        </w:rPr>
        <w:t>10</w:t>
      </w:r>
      <w:r w:rsidR="005C71B9" w:rsidRPr="003209C3">
        <w:rPr>
          <w:rFonts w:ascii="Times New Roman" w:eastAsia="Cambria" w:hAnsi="Times New Roman" w:cs="Times New Roman"/>
          <w:sz w:val="24"/>
          <w:szCs w:val="24"/>
          <w:shd w:val="clear" w:color="auto" w:fill="FFFFFF"/>
        </w:rPr>
        <w:t xml:space="preserve">, 1-117.  </w:t>
      </w:r>
      <w:proofErr w:type="gramStart"/>
      <w:r w:rsidR="005C71B9" w:rsidRPr="003209C3">
        <w:rPr>
          <w:rFonts w:ascii="Times New Roman" w:eastAsia="Cambria" w:hAnsi="Times New Roman" w:cs="Times New Roman"/>
          <w:sz w:val="24"/>
          <w:szCs w:val="24"/>
          <w:shd w:val="clear" w:color="auto" w:fill="FFFFFF"/>
        </w:rPr>
        <w:t>doi</w:t>
      </w:r>
      <w:proofErr w:type="gramEnd"/>
      <w:r w:rsidR="005C71B9" w:rsidRPr="003209C3">
        <w:rPr>
          <w:rFonts w:ascii="Times New Roman" w:eastAsia="Cambria" w:hAnsi="Times New Roman" w:cs="Times New Roman"/>
          <w:sz w:val="24"/>
          <w:szCs w:val="24"/>
          <w:shd w:val="clear" w:color="auto" w:fill="FFFFFF"/>
        </w:rPr>
        <w:t>: 10.1002/14651858.CD008165.pub3</w:t>
      </w:r>
    </w:p>
    <w:p w14:paraId="5367E90D" w14:textId="77777777" w:rsidR="00722EA6" w:rsidRPr="003209C3" w:rsidRDefault="003A0E04" w:rsidP="003209C3">
      <w:pPr>
        <w:pStyle w:val="Body"/>
        <w:spacing w:line="480" w:lineRule="auto"/>
        <w:rPr>
          <w:rFonts w:ascii="Times New Roman" w:eastAsia="Cambria" w:hAnsi="Times New Roman" w:cs="Times New Roman"/>
          <w:sz w:val="24"/>
          <w:szCs w:val="24"/>
          <w:shd w:val="clear" w:color="auto" w:fill="FFFFFF"/>
        </w:rPr>
      </w:pPr>
      <w:r w:rsidRPr="003209C3">
        <w:rPr>
          <w:rFonts w:ascii="Times New Roman" w:eastAsia="Cambria" w:hAnsi="Times New Roman" w:cs="Times New Roman"/>
          <w:sz w:val="24"/>
          <w:szCs w:val="24"/>
          <w:shd w:val="clear" w:color="auto" w:fill="FFFFFF"/>
        </w:rPr>
        <w:t xml:space="preserve">Kaufmann, C.P., Tremp, R., Hersberger, K.E., &amp; Lampert, M.L.  (2014).  Inappropriate </w:t>
      </w:r>
      <w:r w:rsidR="006F3BEF" w:rsidRPr="003209C3">
        <w:rPr>
          <w:rFonts w:ascii="Times New Roman" w:eastAsia="Cambria" w:hAnsi="Times New Roman" w:cs="Times New Roman"/>
          <w:sz w:val="24"/>
          <w:szCs w:val="24"/>
          <w:shd w:val="clear" w:color="auto" w:fill="FFFFFF"/>
        </w:rPr>
        <w:tab/>
      </w:r>
      <w:r w:rsidRPr="003209C3">
        <w:rPr>
          <w:rFonts w:ascii="Times New Roman" w:eastAsia="Cambria" w:hAnsi="Times New Roman" w:cs="Times New Roman"/>
          <w:sz w:val="24"/>
          <w:szCs w:val="24"/>
          <w:shd w:val="clear" w:color="auto" w:fill="FFFFFF"/>
        </w:rPr>
        <w:t xml:space="preserve">prescribing: a </w:t>
      </w:r>
      <w:r w:rsidRPr="003209C3">
        <w:rPr>
          <w:rFonts w:ascii="Times New Roman" w:eastAsia="Cambria" w:hAnsi="Times New Roman" w:cs="Times New Roman"/>
          <w:sz w:val="24"/>
          <w:szCs w:val="24"/>
          <w:shd w:val="clear" w:color="auto" w:fill="FFFFFF"/>
        </w:rPr>
        <w:tab/>
        <w:t xml:space="preserve">systematic overview of published assessment tools.  </w:t>
      </w:r>
      <w:r w:rsidR="006F3BEF" w:rsidRPr="003209C3">
        <w:rPr>
          <w:rFonts w:ascii="Times New Roman" w:eastAsia="Cambria" w:hAnsi="Times New Roman" w:cs="Times New Roman"/>
          <w:i/>
          <w:sz w:val="24"/>
          <w:szCs w:val="24"/>
          <w:shd w:val="clear" w:color="auto" w:fill="FFFFFF"/>
        </w:rPr>
        <w:t xml:space="preserve">European Journal of </w:t>
      </w:r>
      <w:r w:rsidR="006F3BEF" w:rsidRPr="003209C3">
        <w:rPr>
          <w:rFonts w:ascii="Times New Roman" w:eastAsia="Cambria" w:hAnsi="Times New Roman" w:cs="Times New Roman"/>
          <w:i/>
          <w:sz w:val="24"/>
          <w:szCs w:val="24"/>
          <w:shd w:val="clear" w:color="auto" w:fill="FFFFFF"/>
        </w:rPr>
        <w:tab/>
        <w:t xml:space="preserve">Clinical </w:t>
      </w:r>
      <w:r w:rsidRPr="003209C3">
        <w:rPr>
          <w:rFonts w:ascii="Times New Roman" w:eastAsia="Cambria" w:hAnsi="Times New Roman" w:cs="Times New Roman"/>
          <w:i/>
          <w:sz w:val="24"/>
          <w:szCs w:val="24"/>
          <w:shd w:val="clear" w:color="auto" w:fill="FFFFFF"/>
        </w:rPr>
        <w:t>Pharmacology, 70</w:t>
      </w:r>
      <w:r w:rsidRPr="003209C3">
        <w:rPr>
          <w:rFonts w:ascii="Times New Roman" w:eastAsia="Cambria" w:hAnsi="Times New Roman" w:cs="Times New Roman"/>
          <w:sz w:val="24"/>
          <w:szCs w:val="24"/>
          <w:shd w:val="clear" w:color="auto" w:fill="FFFFFF"/>
        </w:rPr>
        <w:t xml:space="preserve">(1), 1-11.  </w:t>
      </w:r>
      <w:proofErr w:type="gramStart"/>
      <w:r w:rsidRPr="003209C3">
        <w:rPr>
          <w:rFonts w:ascii="Times New Roman" w:eastAsia="Cambria" w:hAnsi="Times New Roman" w:cs="Times New Roman"/>
          <w:sz w:val="24"/>
          <w:szCs w:val="24"/>
          <w:shd w:val="clear" w:color="auto" w:fill="FFFFFF"/>
        </w:rPr>
        <w:t>doi</w:t>
      </w:r>
      <w:proofErr w:type="gramEnd"/>
      <w:r w:rsidRPr="003209C3">
        <w:rPr>
          <w:rFonts w:ascii="Times New Roman" w:eastAsia="Cambria" w:hAnsi="Times New Roman" w:cs="Times New Roman"/>
          <w:sz w:val="24"/>
          <w:szCs w:val="24"/>
          <w:shd w:val="clear" w:color="auto" w:fill="FFFFFF"/>
        </w:rPr>
        <w:t>: 10.1007/s00228-013-1575-8.</w:t>
      </w:r>
    </w:p>
    <w:p w14:paraId="546482A5" w14:textId="77777777" w:rsidR="007705CB" w:rsidRPr="003209C3" w:rsidRDefault="00722EA6" w:rsidP="003209C3">
      <w:pPr>
        <w:pStyle w:val="Body"/>
        <w:spacing w:line="480" w:lineRule="auto"/>
        <w:rPr>
          <w:rFonts w:ascii="Times New Roman" w:eastAsia="Cambria" w:hAnsi="Times New Roman" w:cs="Times New Roman"/>
          <w:sz w:val="24"/>
          <w:szCs w:val="24"/>
          <w:shd w:val="clear" w:color="auto" w:fill="FFFFFF"/>
        </w:rPr>
      </w:pPr>
      <w:r w:rsidRPr="003209C3">
        <w:rPr>
          <w:rFonts w:ascii="Times New Roman" w:eastAsia="Cambria" w:hAnsi="Times New Roman" w:cs="Times New Roman"/>
          <w:sz w:val="24"/>
          <w:szCs w:val="24"/>
          <w:shd w:val="clear" w:color="auto" w:fill="FFFFFF"/>
        </w:rPr>
        <w:t>Bergman-Evans, B.  (2012).</w:t>
      </w:r>
      <w:r w:rsidR="00A5516B" w:rsidRPr="003209C3">
        <w:rPr>
          <w:rFonts w:ascii="Times New Roman" w:eastAsia="Cambria" w:hAnsi="Times New Roman" w:cs="Times New Roman"/>
          <w:sz w:val="24"/>
          <w:szCs w:val="24"/>
          <w:shd w:val="clear" w:color="auto" w:fill="FFFFFF"/>
        </w:rPr>
        <w:t xml:space="preserve">  </w:t>
      </w:r>
      <w:r w:rsidR="00A5516B" w:rsidRPr="003209C3">
        <w:rPr>
          <w:rFonts w:ascii="Times New Roman" w:eastAsia="Cambria" w:hAnsi="Times New Roman" w:cs="Times New Roman"/>
          <w:i/>
          <w:sz w:val="24"/>
          <w:szCs w:val="24"/>
          <w:shd w:val="clear" w:color="auto" w:fill="FFFFFF"/>
        </w:rPr>
        <w:t>Improving medication management for older adult clients</w:t>
      </w:r>
      <w:r w:rsidR="006F3BEF" w:rsidRPr="003209C3">
        <w:rPr>
          <w:rFonts w:ascii="Times New Roman" w:eastAsia="Cambria" w:hAnsi="Times New Roman" w:cs="Times New Roman"/>
          <w:sz w:val="24"/>
          <w:szCs w:val="24"/>
          <w:shd w:val="clear" w:color="auto" w:fill="FFFFFF"/>
        </w:rPr>
        <w:t xml:space="preserve">.  </w:t>
      </w:r>
      <w:r w:rsidR="006F3BEF" w:rsidRPr="003209C3">
        <w:rPr>
          <w:rFonts w:ascii="Times New Roman" w:eastAsia="Cambria" w:hAnsi="Times New Roman" w:cs="Times New Roman"/>
          <w:sz w:val="24"/>
          <w:szCs w:val="24"/>
          <w:shd w:val="clear" w:color="auto" w:fill="FFFFFF"/>
        </w:rPr>
        <w:tab/>
        <w:t xml:space="preserve">Retrieved </w:t>
      </w:r>
      <w:r w:rsidR="00A5516B" w:rsidRPr="003209C3">
        <w:rPr>
          <w:rFonts w:ascii="Times New Roman" w:eastAsia="Cambria" w:hAnsi="Times New Roman" w:cs="Times New Roman"/>
          <w:sz w:val="24"/>
          <w:szCs w:val="24"/>
          <w:shd w:val="clear" w:color="auto" w:fill="FFFFFF"/>
        </w:rPr>
        <w:t xml:space="preserve">from http://www.guideline.gov/content.aspx?id=37826  </w:t>
      </w:r>
    </w:p>
    <w:p w14:paraId="2EF4D580" w14:textId="77777777" w:rsidR="007705CB" w:rsidRPr="003209C3" w:rsidRDefault="00033479" w:rsidP="003209C3">
      <w:pPr>
        <w:pStyle w:val="Body"/>
        <w:spacing w:line="480" w:lineRule="auto"/>
        <w:rPr>
          <w:rFonts w:ascii="Times New Roman" w:eastAsia="Cambria" w:hAnsi="Times New Roman" w:cs="Times New Roman"/>
          <w:sz w:val="24"/>
          <w:szCs w:val="24"/>
          <w:u w:val="single"/>
        </w:rPr>
      </w:pPr>
      <w:r>
        <w:rPr>
          <w:rFonts w:ascii="Times New Roman" w:eastAsia="Cambria" w:hAnsi="Times New Roman" w:cs="Times New Roman"/>
          <w:sz w:val="24"/>
          <w:szCs w:val="24"/>
          <w:u w:val="single"/>
        </w:rPr>
        <w:t>Level of Evidence</w:t>
      </w:r>
      <w:r w:rsidR="007705CB" w:rsidRPr="003209C3">
        <w:rPr>
          <w:rFonts w:ascii="Times New Roman" w:eastAsia="Cambria" w:hAnsi="Times New Roman" w:cs="Times New Roman"/>
          <w:sz w:val="24"/>
          <w:szCs w:val="24"/>
          <w:u w:val="single"/>
        </w:rPr>
        <w:t xml:space="preserve"> II</w:t>
      </w:r>
      <w:r>
        <w:rPr>
          <w:rFonts w:ascii="Times New Roman" w:eastAsia="Cambria" w:hAnsi="Times New Roman" w:cs="Times New Roman"/>
          <w:sz w:val="24"/>
          <w:szCs w:val="24"/>
          <w:u w:val="single"/>
        </w:rPr>
        <w:t>:</w:t>
      </w:r>
      <w:r w:rsidR="007705CB" w:rsidRPr="003209C3">
        <w:rPr>
          <w:rFonts w:ascii="Times New Roman" w:eastAsia="Cambria" w:hAnsi="Times New Roman" w:cs="Times New Roman"/>
          <w:sz w:val="24"/>
          <w:szCs w:val="24"/>
          <w:u w:val="single"/>
        </w:rPr>
        <w:t xml:space="preserve"> Randomized controlled trials:</w:t>
      </w:r>
    </w:p>
    <w:p w14:paraId="01AF5603" w14:textId="77777777" w:rsidR="007705CB" w:rsidRPr="003209C3" w:rsidRDefault="007705CB" w:rsidP="003209C3">
      <w:pPr>
        <w:pStyle w:val="BodyA"/>
        <w:spacing w:after="0" w:line="480" w:lineRule="auto"/>
        <w:rPr>
          <w:rFonts w:ascii="Times New Roman" w:hAnsi="Times New Roman" w:cs="Times New Roman"/>
          <w:sz w:val="24"/>
          <w:szCs w:val="24"/>
        </w:rPr>
      </w:pPr>
      <w:r w:rsidRPr="003209C3">
        <w:rPr>
          <w:rFonts w:ascii="Times New Roman" w:hAnsi="Times New Roman" w:cs="Times New Roman"/>
          <w:sz w:val="24"/>
          <w:szCs w:val="24"/>
        </w:rPr>
        <w:t>Kojima, G., Bell, C., Tamura, B., Inaba, M., Lubimir, K., Bianchette, P.</w:t>
      </w:r>
      <w:r w:rsidR="006F3BEF" w:rsidRPr="003209C3">
        <w:rPr>
          <w:rFonts w:ascii="Times New Roman" w:hAnsi="Times New Roman" w:cs="Times New Roman"/>
          <w:sz w:val="24"/>
          <w:szCs w:val="24"/>
        </w:rPr>
        <w:t xml:space="preserve">L., Iwasaki, W., &amp; </w:t>
      </w:r>
      <w:r w:rsidR="006F3BEF" w:rsidRPr="003209C3">
        <w:rPr>
          <w:rFonts w:ascii="Times New Roman" w:hAnsi="Times New Roman" w:cs="Times New Roman"/>
          <w:sz w:val="24"/>
          <w:szCs w:val="24"/>
        </w:rPr>
        <w:tab/>
        <w:t xml:space="preserve">Masaki, K.  </w:t>
      </w:r>
      <w:r w:rsidRPr="003209C3">
        <w:rPr>
          <w:rFonts w:ascii="Times New Roman" w:hAnsi="Times New Roman" w:cs="Times New Roman"/>
          <w:sz w:val="24"/>
          <w:szCs w:val="24"/>
        </w:rPr>
        <w:t xml:space="preserve">(2012).  Reducing cost by reducing polypharmacy: the polypharmacy </w:t>
      </w:r>
      <w:r w:rsidR="006F3BEF" w:rsidRPr="003209C3">
        <w:rPr>
          <w:rFonts w:ascii="Times New Roman" w:hAnsi="Times New Roman" w:cs="Times New Roman"/>
          <w:sz w:val="24"/>
          <w:szCs w:val="24"/>
        </w:rPr>
        <w:tab/>
      </w:r>
      <w:r w:rsidRPr="003209C3">
        <w:rPr>
          <w:rFonts w:ascii="Times New Roman" w:hAnsi="Times New Roman" w:cs="Times New Roman"/>
          <w:sz w:val="24"/>
          <w:szCs w:val="24"/>
        </w:rPr>
        <w:t xml:space="preserve">outcomes project.  </w:t>
      </w:r>
      <w:r w:rsidRPr="003209C3">
        <w:rPr>
          <w:rFonts w:ascii="Times New Roman" w:hAnsi="Times New Roman" w:cs="Times New Roman"/>
          <w:i/>
          <w:iCs/>
          <w:sz w:val="24"/>
          <w:szCs w:val="24"/>
        </w:rPr>
        <w:t>Journal of the American Medical Directors Association, 13</w:t>
      </w:r>
      <w:r w:rsidR="006F3BEF" w:rsidRPr="003209C3">
        <w:rPr>
          <w:rFonts w:ascii="Times New Roman" w:hAnsi="Times New Roman" w:cs="Times New Roman"/>
          <w:sz w:val="24"/>
          <w:szCs w:val="24"/>
        </w:rPr>
        <w:t xml:space="preserve">(9), </w:t>
      </w:r>
      <w:r w:rsidR="006F3BEF" w:rsidRPr="003209C3">
        <w:rPr>
          <w:rFonts w:ascii="Times New Roman" w:hAnsi="Times New Roman" w:cs="Times New Roman"/>
          <w:sz w:val="24"/>
          <w:szCs w:val="24"/>
        </w:rPr>
        <w:tab/>
        <w:t xml:space="preserve">818.e11-818.e15.  </w:t>
      </w:r>
      <w:proofErr w:type="gramStart"/>
      <w:r w:rsidR="006F3BEF" w:rsidRPr="003209C3">
        <w:rPr>
          <w:rFonts w:ascii="Times New Roman" w:hAnsi="Times New Roman" w:cs="Times New Roman"/>
          <w:sz w:val="24"/>
          <w:szCs w:val="24"/>
        </w:rPr>
        <w:t>doi</w:t>
      </w:r>
      <w:proofErr w:type="gramEnd"/>
      <w:r w:rsidR="006F3BEF" w:rsidRPr="003209C3">
        <w:rPr>
          <w:rFonts w:ascii="Times New Roman" w:hAnsi="Times New Roman" w:cs="Times New Roman"/>
          <w:sz w:val="24"/>
          <w:szCs w:val="24"/>
        </w:rPr>
        <w:t xml:space="preserve">: </w:t>
      </w:r>
      <w:r w:rsidRPr="003209C3">
        <w:rPr>
          <w:rFonts w:ascii="Times New Roman" w:hAnsi="Times New Roman" w:cs="Times New Roman"/>
          <w:sz w:val="24"/>
          <w:szCs w:val="24"/>
        </w:rPr>
        <w:t>10.1016/j.jamda.2012.07.019</w:t>
      </w:r>
    </w:p>
    <w:p w14:paraId="3E8361A5" w14:textId="77777777" w:rsidR="007705CB" w:rsidRPr="003209C3" w:rsidRDefault="007705CB" w:rsidP="003209C3">
      <w:pPr>
        <w:pStyle w:val="BodyA"/>
        <w:spacing w:after="0" w:line="480" w:lineRule="auto"/>
        <w:rPr>
          <w:rFonts w:ascii="Times New Roman" w:hAnsi="Times New Roman" w:cs="Times New Roman"/>
          <w:sz w:val="24"/>
          <w:szCs w:val="24"/>
        </w:rPr>
      </w:pPr>
      <w:r w:rsidRPr="003209C3">
        <w:rPr>
          <w:rFonts w:ascii="Times New Roman" w:hAnsi="Times New Roman" w:cs="Times New Roman"/>
          <w:sz w:val="24"/>
          <w:szCs w:val="24"/>
        </w:rPr>
        <w:t>Ryan, C., O’Mahony, D., Kennedy, J., Weedle, P., Barry, P., Gallaghert, P., &amp; Byrne, S.  (2009).</w:t>
      </w:r>
      <w:r w:rsidRPr="003209C3">
        <w:rPr>
          <w:rFonts w:ascii="Times New Roman" w:hAnsi="Times New Roman" w:cs="Times New Roman"/>
          <w:sz w:val="24"/>
          <w:szCs w:val="24"/>
        </w:rPr>
        <w:tab/>
        <w:t xml:space="preserve">Appropriate prescribing in the elderly: an investigation of two screening tools, Beers         </w:t>
      </w:r>
    </w:p>
    <w:p w14:paraId="5145C565" w14:textId="77777777" w:rsidR="007705CB" w:rsidRPr="003209C3" w:rsidRDefault="007705CB" w:rsidP="003209C3">
      <w:pPr>
        <w:pStyle w:val="BodyA"/>
        <w:spacing w:after="0" w:line="480" w:lineRule="auto"/>
        <w:ind w:left="720"/>
        <w:rPr>
          <w:rFonts w:ascii="Times New Roman" w:hAnsi="Times New Roman" w:cs="Times New Roman"/>
          <w:sz w:val="24"/>
          <w:szCs w:val="24"/>
        </w:rPr>
      </w:pPr>
      <w:proofErr w:type="gramStart"/>
      <w:r w:rsidRPr="003209C3">
        <w:rPr>
          <w:rFonts w:ascii="Times New Roman" w:hAnsi="Times New Roman" w:cs="Times New Roman"/>
          <w:sz w:val="24"/>
          <w:szCs w:val="24"/>
        </w:rPr>
        <w:t>criteria</w:t>
      </w:r>
      <w:proofErr w:type="gramEnd"/>
      <w:r w:rsidRPr="003209C3">
        <w:rPr>
          <w:rFonts w:ascii="Times New Roman" w:hAnsi="Times New Roman" w:cs="Times New Roman"/>
          <w:sz w:val="24"/>
          <w:szCs w:val="24"/>
        </w:rPr>
        <w:t xml:space="preserve"> considering diagnosis and independent of diagnosis and improved prescribing in the elderly tool to identify inappropriate use of medicines in the elderly in primary care in </w:t>
      </w:r>
      <w:r w:rsidRPr="003209C3">
        <w:rPr>
          <w:rFonts w:ascii="Times New Roman" w:hAnsi="Times New Roman" w:cs="Times New Roman"/>
          <w:sz w:val="24"/>
          <w:szCs w:val="24"/>
        </w:rPr>
        <w:lastRenderedPageBreak/>
        <w:t xml:space="preserve">Ireland.  </w:t>
      </w:r>
      <w:r w:rsidRPr="003209C3">
        <w:rPr>
          <w:rFonts w:ascii="Times New Roman" w:hAnsi="Times New Roman" w:cs="Times New Roman"/>
          <w:i/>
          <w:iCs/>
          <w:sz w:val="24"/>
          <w:szCs w:val="24"/>
        </w:rPr>
        <w:t>Journal of Clinical Pharmacy and Therapeutics, 34</w:t>
      </w:r>
      <w:r w:rsidRPr="003209C3">
        <w:rPr>
          <w:rFonts w:ascii="Times New Roman" w:hAnsi="Times New Roman" w:cs="Times New Roman"/>
          <w:sz w:val="24"/>
          <w:szCs w:val="24"/>
        </w:rPr>
        <w:t xml:space="preserve">, 369-376.  </w:t>
      </w:r>
      <w:proofErr w:type="gramStart"/>
      <w:r w:rsidRPr="003209C3">
        <w:rPr>
          <w:rFonts w:ascii="Times New Roman" w:hAnsi="Times New Roman" w:cs="Times New Roman"/>
          <w:sz w:val="24"/>
          <w:szCs w:val="24"/>
        </w:rPr>
        <w:t>doi</w:t>
      </w:r>
      <w:proofErr w:type="gramEnd"/>
      <w:r w:rsidRPr="003209C3">
        <w:rPr>
          <w:rFonts w:ascii="Times New Roman" w:hAnsi="Times New Roman" w:cs="Times New Roman"/>
          <w:sz w:val="24"/>
          <w:szCs w:val="24"/>
        </w:rPr>
        <w:t>: 10.1111/j.1365-2710.2008.01007</w:t>
      </w:r>
    </w:p>
    <w:p w14:paraId="7CB284FC" w14:textId="77777777" w:rsidR="00784863" w:rsidRPr="003209C3" w:rsidRDefault="004815C9" w:rsidP="003209C3">
      <w:pPr>
        <w:spacing w:line="480" w:lineRule="auto"/>
        <w:rPr>
          <w:color w:val="000000"/>
          <w:bdr w:val="none" w:sz="0" w:space="0" w:color="auto"/>
          <w:shd w:val="clear" w:color="auto" w:fill="FFFFFF"/>
        </w:rPr>
      </w:pPr>
      <w:r w:rsidRPr="003209C3">
        <w:t xml:space="preserve">Undela, K., Bansal, D., D’Cruz, S., Sachdev, A., &amp; Tiwari, P.  (2014).  </w:t>
      </w:r>
      <w:r w:rsidR="003A0E04" w:rsidRPr="003209C3">
        <w:t>Prevalence</w:t>
      </w:r>
      <w:r w:rsidRPr="003209C3">
        <w:t xml:space="preserve"> and </w:t>
      </w:r>
      <w:r w:rsidRPr="003209C3">
        <w:tab/>
        <w:t xml:space="preserve">determinants of use of potentially inappropriate medication in elderly patients: a </w:t>
      </w:r>
      <w:r w:rsidRPr="003209C3">
        <w:tab/>
        <w:t xml:space="preserve">prospective study in a tertiary healthcare setting.  </w:t>
      </w:r>
      <w:r w:rsidRPr="003209C3">
        <w:rPr>
          <w:i/>
        </w:rPr>
        <w:t xml:space="preserve">Geriatrics &amp; Gerontology </w:t>
      </w:r>
      <w:r w:rsidRPr="003209C3">
        <w:rPr>
          <w:i/>
        </w:rPr>
        <w:tab/>
        <w:t>International, 14</w:t>
      </w:r>
      <w:r w:rsidRPr="003209C3">
        <w:t xml:space="preserve">(2), 251-258.  </w:t>
      </w:r>
      <w:proofErr w:type="gramStart"/>
      <w:r w:rsidRPr="003209C3">
        <w:t>doi</w:t>
      </w:r>
      <w:proofErr w:type="gramEnd"/>
      <w:r w:rsidRPr="003209C3">
        <w:t xml:space="preserve">: </w:t>
      </w:r>
      <w:r w:rsidRPr="003209C3">
        <w:rPr>
          <w:color w:val="000000"/>
          <w:bdr w:val="none" w:sz="0" w:space="0" w:color="auto"/>
          <w:shd w:val="clear" w:color="auto" w:fill="FFFFFF"/>
        </w:rPr>
        <w:t>10.1111/ggi.12081</w:t>
      </w:r>
    </w:p>
    <w:p w14:paraId="67A4BAD2" w14:textId="77777777" w:rsidR="008B5121" w:rsidRPr="003209C3" w:rsidRDefault="00784863" w:rsidP="003209C3">
      <w:pPr>
        <w:pStyle w:val="Default"/>
        <w:spacing w:line="480" w:lineRule="auto"/>
        <w:rPr>
          <w:rFonts w:ascii="Times New Roman" w:hAnsi="Times New Roman" w:cs="Times New Roman"/>
          <w:sz w:val="24"/>
          <w:szCs w:val="24"/>
          <w:u w:color="323232"/>
        </w:rPr>
      </w:pPr>
      <w:r w:rsidRPr="003209C3">
        <w:rPr>
          <w:rFonts w:ascii="Times New Roman" w:hAnsi="Times New Roman" w:cs="Times New Roman"/>
          <w:sz w:val="24"/>
          <w:szCs w:val="24"/>
          <w:u w:color="323232"/>
        </w:rPr>
        <w:t xml:space="preserve">Dedhiya, S. D., Hancock, E., Craig, B. A., Doebbeling, C. C., </w:t>
      </w:r>
      <w:r w:rsidR="00CF3D14" w:rsidRPr="003209C3">
        <w:rPr>
          <w:rFonts w:ascii="Times New Roman" w:hAnsi="Times New Roman" w:cs="Times New Roman"/>
          <w:sz w:val="24"/>
          <w:szCs w:val="24"/>
          <w:u w:color="323232"/>
        </w:rPr>
        <w:t xml:space="preserve">&amp; </w:t>
      </w:r>
      <w:r w:rsidRPr="003209C3">
        <w:rPr>
          <w:rFonts w:ascii="Times New Roman" w:hAnsi="Times New Roman" w:cs="Times New Roman"/>
          <w:sz w:val="24"/>
          <w:szCs w:val="24"/>
          <w:u w:color="323232"/>
        </w:rPr>
        <w:t>Thoma</w:t>
      </w:r>
      <w:r w:rsidR="006F3BEF" w:rsidRPr="003209C3">
        <w:rPr>
          <w:rFonts w:ascii="Times New Roman" w:hAnsi="Times New Roman" w:cs="Times New Roman"/>
          <w:sz w:val="24"/>
          <w:szCs w:val="24"/>
          <w:u w:color="323232"/>
        </w:rPr>
        <w:t xml:space="preserve">s, J. (2010). Incident use </w:t>
      </w:r>
      <w:r w:rsidR="006F3BEF" w:rsidRPr="003209C3">
        <w:rPr>
          <w:rFonts w:ascii="Times New Roman" w:hAnsi="Times New Roman" w:cs="Times New Roman"/>
          <w:sz w:val="24"/>
          <w:szCs w:val="24"/>
          <w:u w:color="323232"/>
        </w:rPr>
        <w:tab/>
        <w:t xml:space="preserve">and </w:t>
      </w:r>
      <w:r w:rsidRPr="003209C3">
        <w:rPr>
          <w:rFonts w:ascii="Times New Roman" w:hAnsi="Times New Roman" w:cs="Times New Roman"/>
          <w:sz w:val="24"/>
          <w:szCs w:val="24"/>
          <w:u w:color="323232"/>
        </w:rPr>
        <w:t xml:space="preserve">outcomes assosciated with potentially inappropriate medication use in older adults. </w:t>
      </w:r>
      <w:r w:rsidR="006F3BEF" w:rsidRPr="003209C3">
        <w:rPr>
          <w:rFonts w:ascii="Times New Roman" w:hAnsi="Times New Roman" w:cs="Times New Roman"/>
          <w:sz w:val="24"/>
          <w:szCs w:val="24"/>
          <w:u w:color="323232"/>
        </w:rPr>
        <w:tab/>
      </w:r>
      <w:r w:rsidR="006F3BEF" w:rsidRPr="003209C3">
        <w:rPr>
          <w:rFonts w:ascii="Times New Roman" w:hAnsi="Times New Roman" w:cs="Times New Roman"/>
          <w:i/>
          <w:iCs/>
          <w:sz w:val="24"/>
          <w:szCs w:val="24"/>
          <w:u w:color="323232"/>
        </w:rPr>
        <w:t xml:space="preserve">American </w:t>
      </w:r>
      <w:r w:rsidRPr="003209C3">
        <w:rPr>
          <w:rFonts w:ascii="Times New Roman" w:hAnsi="Times New Roman" w:cs="Times New Roman"/>
          <w:i/>
          <w:iCs/>
          <w:sz w:val="24"/>
          <w:szCs w:val="24"/>
          <w:u w:color="323232"/>
        </w:rPr>
        <w:t>Journal of Geriatric Pharmacotherapy, 8</w:t>
      </w:r>
      <w:r w:rsidRPr="003209C3">
        <w:rPr>
          <w:rFonts w:ascii="Times New Roman" w:hAnsi="Times New Roman" w:cs="Times New Roman"/>
          <w:sz w:val="24"/>
          <w:szCs w:val="24"/>
          <w:u w:color="323232"/>
        </w:rPr>
        <w:t xml:space="preserve">(6), 562-570. </w:t>
      </w:r>
      <w:proofErr w:type="gramStart"/>
      <w:r w:rsidRPr="003209C3">
        <w:rPr>
          <w:rFonts w:ascii="Times New Roman" w:hAnsi="Times New Roman" w:cs="Times New Roman"/>
          <w:sz w:val="24"/>
          <w:szCs w:val="24"/>
          <w:u w:color="323232"/>
        </w:rPr>
        <w:t>doi:</w:t>
      </w:r>
      <w:proofErr w:type="gramEnd"/>
      <w:r w:rsidRPr="003209C3">
        <w:rPr>
          <w:rFonts w:ascii="Times New Roman" w:hAnsi="Times New Roman" w:cs="Times New Roman"/>
          <w:sz w:val="24"/>
          <w:szCs w:val="24"/>
          <w:u w:color="323232"/>
        </w:rPr>
        <w:t>10.1016/S1543-</w:t>
      </w:r>
      <w:r w:rsidR="006F3BEF" w:rsidRPr="003209C3">
        <w:rPr>
          <w:rFonts w:ascii="Times New Roman" w:hAnsi="Times New Roman" w:cs="Times New Roman"/>
          <w:sz w:val="24"/>
          <w:szCs w:val="24"/>
          <w:u w:color="323232"/>
        </w:rPr>
        <w:tab/>
      </w:r>
      <w:r w:rsidRPr="003209C3">
        <w:rPr>
          <w:rFonts w:ascii="Times New Roman" w:hAnsi="Times New Roman" w:cs="Times New Roman"/>
          <w:sz w:val="24"/>
          <w:szCs w:val="24"/>
          <w:u w:color="323232"/>
        </w:rPr>
        <w:t>5946(10)80005-4</w:t>
      </w:r>
    </w:p>
    <w:p w14:paraId="359FED1F" w14:textId="77777777" w:rsidR="00CF3D14" w:rsidRPr="003209C3" w:rsidRDefault="008B5121" w:rsidP="003209C3">
      <w:pPr>
        <w:pStyle w:val="Default"/>
        <w:spacing w:line="480" w:lineRule="auto"/>
        <w:rPr>
          <w:rFonts w:ascii="Times New Roman" w:hAnsi="Times New Roman" w:cs="Times New Roman"/>
          <w:sz w:val="24"/>
          <w:szCs w:val="24"/>
          <w:u w:color="323232"/>
        </w:rPr>
      </w:pPr>
      <w:r w:rsidRPr="003209C3">
        <w:rPr>
          <w:rFonts w:ascii="Times New Roman" w:hAnsi="Times New Roman" w:cs="Times New Roman"/>
          <w:sz w:val="24"/>
          <w:szCs w:val="24"/>
          <w:u w:color="323232"/>
        </w:rPr>
        <w:t xml:space="preserve">Vishwas, H. N., Harugeri, A., Parthasarathi, G., </w:t>
      </w:r>
      <w:r w:rsidR="00CF3D14" w:rsidRPr="003209C3">
        <w:rPr>
          <w:rFonts w:ascii="Times New Roman" w:hAnsi="Times New Roman" w:cs="Times New Roman"/>
          <w:sz w:val="24"/>
          <w:szCs w:val="24"/>
          <w:u w:color="323232"/>
        </w:rPr>
        <w:t xml:space="preserve">&amp; </w:t>
      </w:r>
      <w:r w:rsidRPr="003209C3">
        <w:rPr>
          <w:rFonts w:ascii="Times New Roman" w:hAnsi="Times New Roman" w:cs="Times New Roman"/>
          <w:sz w:val="24"/>
          <w:szCs w:val="24"/>
          <w:u w:color="323232"/>
        </w:rPr>
        <w:t xml:space="preserve">Ramesh, M. (2012). </w:t>
      </w:r>
      <w:r w:rsidR="00CF3D14" w:rsidRPr="003209C3">
        <w:rPr>
          <w:rFonts w:ascii="Times New Roman" w:hAnsi="Times New Roman" w:cs="Times New Roman"/>
          <w:sz w:val="24"/>
          <w:szCs w:val="24"/>
          <w:u w:color="323232"/>
        </w:rPr>
        <w:t xml:space="preserve"> </w:t>
      </w:r>
      <w:r w:rsidRPr="003209C3">
        <w:rPr>
          <w:rFonts w:ascii="Times New Roman" w:hAnsi="Times New Roman" w:cs="Times New Roman"/>
          <w:sz w:val="24"/>
          <w:szCs w:val="24"/>
          <w:u w:color="323232"/>
        </w:rPr>
        <w:t xml:space="preserve">Potentially inappropriate </w:t>
      </w:r>
      <w:r w:rsidR="00CF3D14" w:rsidRPr="003209C3">
        <w:rPr>
          <w:rFonts w:ascii="Times New Roman" w:hAnsi="Times New Roman" w:cs="Times New Roman"/>
          <w:sz w:val="24"/>
          <w:szCs w:val="24"/>
          <w:u w:color="323232"/>
        </w:rPr>
        <w:tab/>
      </w:r>
      <w:r w:rsidRPr="003209C3">
        <w:rPr>
          <w:rFonts w:ascii="Times New Roman" w:hAnsi="Times New Roman" w:cs="Times New Roman"/>
          <w:sz w:val="24"/>
          <w:szCs w:val="24"/>
          <w:u w:color="323232"/>
        </w:rPr>
        <w:t xml:space="preserve">medication use in Indian elderly: comparison of Beers’ criteria and Screening Tool of </w:t>
      </w:r>
      <w:r w:rsidR="006F3BEF" w:rsidRPr="003209C3">
        <w:rPr>
          <w:rFonts w:ascii="Times New Roman" w:hAnsi="Times New Roman" w:cs="Times New Roman"/>
          <w:sz w:val="24"/>
          <w:szCs w:val="24"/>
          <w:u w:color="323232"/>
        </w:rPr>
        <w:tab/>
      </w:r>
      <w:r w:rsidRPr="003209C3">
        <w:rPr>
          <w:rFonts w:ascii="Times New Roman" w:hAnsi="Times New Roman" w:cs="Times New Roman"/>
          <w:sz w:val="24"/>
          <w:szCs w:val="24"/>
          <w:u w:color="323232"/>
        </w:rPr>
        <w:t xml:space="preserve">Older Persons’ potentially inappropriate prescriptions. </w:t>
      </w:r>
      <w:r w:rsidRPr="003209C3">
        <w:rPr>
          <w:rFonts w:ascii="Times New Roman" w:hAnsi="Times New Roman" w:cs="Times New Roman"/>
          <w:i/>
          <w:iCs/>
          <w:sz w:val="24"/>
          <w:szCs w:val="24"/>
          <w:u w:color="323232"/>
        </w:rPr>
        <w:t xml:space="preserve">Geriatric Gerontology </w:t>
      </w:r>
      <w:r w:rsidR="006F3BEF" w:rsidRPr="003209C3">
        <w:rPr>
          <w:rFonts w:ascii="Times New Roman" w:hAnsi="Times New Roman" w:cs="Times New Roman"/>
          <w:i/>
          <w:iCs/>
          <w:sz w:val="24"/>
          <w:szCs w:val="24"/>
          <w:u w:color="323232"/>
        </w:rPr>
        <w:tab/>
      </w:r>
      <w:r w:rsidRPr="003209C3">
        <w:rPr>
          <w:rFonts w:ascii="Times New Roman" w:hAnsi="Times New Roman" w:cs="Times New Roman"/>
          <w:i/>
          <w:iCs/>
          <w:sz w:val="24"/>
          <w:szCs w:val="24"/>
          <w:u w:color="323232"/>
        </w:rPr>
        <w:t>International, 12</w:t>
      </w:r>
      <w:r w:rsidRPr="003209C3">
        <w:rPr>
          <w:rFonts w:ascii="Times New Roman" w:hAnsi="Times New Roman" w:cs="Times New Roman"/>
          <w:sz w:val="24"/>
          <w:szCs w:val="24"/>
          <w:u w:color="323232"/>
        </w:rPr>
        <w:t>(3), 506-514. doi:10.1111/j.1447-0594.2011.00806</w:t>
      </w:r>
    </w:p>
    <w:p w14:paraId="53588824" w14:textId="77777777" w:rsidR="007705CB" w:rsidRPr="003209C3" w:rsidRDefault="007705CB" w:rsidP="003209C3">
      <w:pPr>
        <w:pStyle w:val="BodyA"/>
        <w:spacing w:after="0" w:line="480" w:lineRule="auto"/>
        <w:rPr>
          <w:rFonts w:ascii="Times New Roman" w:hAnsi="Times New Roman" w:cs="Times New Roman"/>
          <w:color w:val="262626"/>
          <w:sz w:val="24"/>
          <w:szCs w:val="24"/>
        </w:rPr>
      </w:pPr>
      <w:r w:rsidRPr="003209C3">
        <w:rPr>
          <w:rFonts w:ascii="Times New Roman" w:hAnsi="Times New Roman" w:cs="Times New Roman"/>
          <w:color w:val="262626"/>
          <w:sz w:val="24"/>
          <w:szCs w:val="24"/>
        </w:rPr>
        <w:t xml:space="preserve">Tenhunen, M., Tanner, E., &amp; Dahlen, R.  (2014).  Outcomes of a quality improvement project for  </w:t>
      </w:r>
      <w:r w:rsidRPr="003209C3">
        <w:rPr>
          <w:rFonts w:ascii="Times New Roman" w:hAnsi="Times New Roman" w:cs="Times New Roman"/>
          <w:color w:val="262626"/>
          <w:sz w:val="24"/>
          <w:szCs w:val="24"/>
        </w:rPr>
        <w:tab/>
        <w:t xml:space="preserve">educating nurses on medication administration and errors in nursing homes. </w:t>
      </w:r>
      <w:r w:rsidRPr="003209C3">
        <w:rPr>
          <w:rFonts w:ascii="Times New Roman" w:hAnsi="Times New Roman" w:cs="Times New Roman"/>
          <w:i/>
          <w:iCs/>
          <w:color w:val="262626"/>
          <w:sz w:val="24"/>
          <w:szCs w:val="24"/>
        </w:rPr>
        <w:t xml:space="preserve">Journal </w:t>
      </w:r>
      <w:proofErr w:type="gramStart"/>
      <w:r w:rsidRPr="003209C3">
        <w:rPr>
          <w:rFonts w:ascii="Times New Roman" w:hAnsi="Times New Roman" w:cs="Times New Roman"/>
          <w:i/>
          <w:iCs/>
          <w:color w:val="262626"/>
          <w:sz w:val="24"/>
          <w:szCs w:val="24"/>
        </w:rPr>
        <w:t>Of</w:t>
      </w:r>
      <w:proofErr w:type="gramEnd"/>
      <w:r w:rsidRPr="003209C3">
        <w:rPr>
          <w:rFonts w:ascii="Times New Roman" w:hAnsi="Times New Roman" w:cs="Times New Roman"/>
          <w:i/>
          <w:iCs/>
          <w:color w:val="262626"/>
          <w:sz w:val="24"/>
          <w:szCs w:val="24"/>
        </w:rPr>
        <w:t xml:space="preserve"> </w:t>
      </w:r>
      <w:r w:rsidRPr="003209C3">
        <w:rPr>
          <w:rFonts w:ascii="Times New Roman" w:hAnsi="Times New Roman" w:cs="Times New Roman"/>
          <w:i/>
          <w:iCs/>
          <w:color w:val="262626"/>
          <w:sz w:val="24"/>
          <w:szCs w:val="24"/>
        </w:rPr>
        <w:tab/>
        <w:t>Continuing Education In Nursing</w:t>
      </w:r>
      <w:r w:rsidRPr="003209C3">
        <w:rPr>
          <w:rFonts w:ascii="Times New Roman" w:hAnsi="Times New Roman" w:cs="Times New Roman"/>
          <w:color w:val="262626"/>
          <w:sz w:val="24"/>
          <w:szCs w:val="24"/>
        </w:rPr>
        <w:t xml:space="preserve">, </w:t>
      </w:r>
      <w:r w:rsidRPr="003209C3">
        <w:rPr>
          <w:rFonts w:ascii="Times New Roman" w:hAnsi="Times New Roman" w:cs="Times New Roman"/>
          <w:i/>
          <w:iCs/>
          <w:color w:val="262626"/>
          <w:sz w:val="24"/>
          <w:szCs w:val="24"/>
        </w:rPr>
        <w:t>45</w:t>
      </w:r>
      <w:r w:rsidRPr="003209C3">
        <w:rPr>
          <w:rFonts w:ascii="Times New Roman" w:hAnsi="Times New Roman" w:cs="Times New Roman"/>
          <w:color w:val="262626"/>
          <w:sz w:val="24"/>
          <w:szCs w:val="24"/>
        </w:rPr>
        <w:t xml:space="preserve">(7), 306-311. </w:t>
      </w:r>
      <w:proofErr w:type="gramStart"/>
      <w:r w:rsidRPr="003209C3">
        <w:rPr>
          <w:rFonts w:ascii="Times New Roman" w:hAnsi="Times New Roman" w:cs="Times New Roman"/>
          <w:color w:val="262626"/>
          <w:sz w:val="24"/>
          <w:szCs w:val="24"/>
        </w:rPr>
        <w:t>doi</w:t>
      </w:r>
      <w:proofErr w:type="gramEnd"/>
      <w:r w:rsidRPr="003209C3">
        <w:rPr>
          <w:rFonts w:ascii="Times New Roman" w:hAnsi="Times New Roman" w:cs="Times New Roman"/>
          <w:color w:val="262626"/>
          <w:sz w:val="24"/>
          <w:szCs w:val="24"/>
        </w:rPr>
        <w:t>: 10.3928/00220124-20140528-02</w:t>
      </w:r>
    </w:p>
    <w:p w14:paraId="066BAAAB" w14:textId="77777777" w:rsidR="005B047B" w:rsidRDefault="00033479" w:rsidP="003209C3">
      <w:pPr>
        <w:pStyle w:val="Body"/>
        <w:spacing w:line="480" w:lineRule="auto"/>
        <w:rPr>
          <w:rFonts w:ascii="Times New Roman" w:eastAsia="Cambria" w:hAnsi="Times New Roman" w:cs="Times New Roman"/>
          <w:sz w:val="24"/>
          <w:szCs w:val="24"/>
          <w:u w:val="single"/>
          <w:shd w:val="clear" w:color="auto" w:fill="FFFFFF"/>
        </w:rPr>
      </w:pPr>
      <w:r>
        <w:rPr>
          <w:rFonts w:ascii="Times New Roman" w:eastAsia="Cambria" w:hAnsi="Times New Roman" w:cs="Times New Roman"/>
          <w:sz w:val="24"/>
          <w:szCs w:val="24"/>
          <w:u w:val="single"/>
          <w:shd w:val="clear" w:color="auto" w:fill="FFFFFF"/>
        </w:rPr>
        <w:t>Level of Evidence</w:t>
      </w:r>
      <w:r w:rsidR="005B047B">
        <w:rPr>
          <w:rFonts w:ascii="Times New Roman" w:eastAsia="Cambria" w:hAnsi="Times New Roman" w:cs="Times New Roman"/>
          <w:sz w:val="24"/>
          <w:szCs w:val="24"/>
          <w:u w:val="single"/>
          <w:shd w:val="clear" w:color="auto" w:fill="FFFFFF"/>
        </w:rPr>
        <w:t xml:space="preserve"> IV</w:t>
      </w:r>
      <w:r>
        <w:rPr>
          <w:rFonts w:ascii="Times New Roman" w:eastAsia="Cambria" w:hAnsi="Times New Roman" w:cs="Times New Roman"/>
          <w:sz w:val="24"/>
          <w:szCs w:val="24"/>
          <w:u w:val="single"/>
          <w:shd w:val="clear" w:color="auto" w:fill="FFFFFF"/>
        </w:rPr>
        <w:t>:</w:t>
      </w:r>
      <w:r w:rsidR="005B047B">
        <w:rPr>
          <w:rFonts w:ascii="Times New Roman" w:eastAsia="Cambria" w:hAnsi="Times New Roman" w:cs="Times New Roman"/>
          <w:sz w:val="24"/>
          <w:szCs w:val="24"/>
          <w:u w:val="single"/>
          <w:shd w:val="clear" w:color="auto" w:fill="FFFFFF"/>
        </w:rPr>
        <w:t xml:space="preserve"> Non-Experimental Research</w:t>
      </w:r>
    </w:p>
    <w:p w14:paraId="6B7F1093" w14:textId="77777777" w:rsidR="00FB736D" w:rsidRPr="003209C3" w:rsidRDefault="00FB736D" w:rsidP="00FB736D">
      <w:pPr>
        <w:pStyle w:val="Body"/>
        <w:spacing w:line="480" w:lineRule="auto"/>
        <w:rPr>
          <w:rFonts w:ascii="Times New Roman" w:eastAsia="Cambria" w:hAnsi="Times New Roman" w:cs="Times New Roman"/>
          <w:sz w:val="24"/>
          <w:szCs w:val="24"/>
          <w:shd w:val="clear" w:color="auto" w:fill="FFFFFF"/>
        </w:rPr>
      </w:pPr>
      <w:r w:rsidRPr="003209C3">
        <w:rPr>
          <w:rFonts w:ascii="Times New Roman" w:eastAsia="Cambria" w:hAnsi="Times New Roman" w:cs="Times New Roman"/>
          <w:sz w:val="24"/>
          <w:szCs w:val="24"/>
          <w:shd w:val="clear" w:color="auto" w:fill="FFFFFF"/>
        </w:rPr>
        <w:t xml:space="preserve">Curtain, C.M., Bindoff, I.K., Westbury, J. L., &amp; Peterson, G.M.  (2013).  A comparison of </w:t>
      </w:r>
      <w:r w:rsidRPr="003209C3">
        <w:rPr>
          <w:rFonts w:ascii="Times New Roman" w:eastAsia="Cambria" w:hAnsi="Times New Roman" w:cs="Times New Roman"/>
          <w:sz w:val="24"/>
          <w:szCs w:val="24"/>
          <w:shd w:val="clear" w:color="auto" w:fill="FFFFFF"/>
        </w:rPr>
        <w:tab/>
        <w:t xml:space="preserve">prescribing criteria when applied to older community based patients.  </w:t>
      </w:r>
      <w:r w:rsidRPr="003209C3">
        <w:rPr>
          <w:rFonts w:ascii="Times New Roman" w:eastAsia="Cambria" w:hAnsi="Times New Roman" w:cs="Times New Roman"/>
          <w:i/>
          <w:iCs/>
          <w:sz w:val="24"/>
          <w:szCs w:val="24"/>
          <w:shd w:val="clear" w:color="auto" w:fill="FFFFFF"/>
        </w:rPr>
        <w:t>Drugs &amp; Aging, 30</w:t>
      </w:r>
      <w:r w:rsidRPr="003209C3">
        <w:rPr>
          <w:rFonts w:ascii="Times New Roman" w:eastAsia="Cambria" w:hAnsi="Times New Roman" w:cs="Times New Roman"/>
          <w:sz w:val="24"/>
          <w:szCs w:val="24"/>
          <w:shd w:val="clear" w:color="auto" w:fill="FFFFFF"/>
          <w:lang w:val="fr-FR"/>
        </w:rPr>
        <w:t xml:space="preserve">, </w:t>
      </w:r>
      <w:r w:rsidRPr="003209C3">
        <w:rPr>
          <w:rFonts w:ascii="Times New Roman" w:eastAsia="Cambria" w:hAnsi="Times New Roman" w:cs="Times New Roman"/>
          <w:sz w:val="24"/>
          <w:szCs w:val="24"/>
          <w:shd w:val="clear" w:color="auto" w:fill="FFFFFF"/>
          <w:lang w:val="fr-FR"/>
        </w:rPr>
        <w:tab/>
        <w:t xml:space="preserve">935-943.  </w:t>
      </w:r>
      <w:proofErr w:type="gramStart"/>
      <w:r w:rsidRPr="003209C3">
        <w:rPr>
          <w:rFonts w:ascii="Times New Roman" w:eastAsia="Cambria" w:hAnsi="Times New Roman" w:cs="Times New Roman"/>
          <w:sz w:val="24"/>
          <w:szCs w:val="24"/>
          <w:shd w:val="clear" w:color="auto" w:fill="FFFFFF"/>
          <w:lang w:val="fr-FR"/>
        </w:rPr>
        <w:t>doi</w:t>
      </w:r>
      <w:proofErr w:type="gramEnd"/>
      <w:r w:rsidRPr="003209C3">
        <w:rPr>
          <w:rFonts w:ascii="Times New Roman" w:eastAsia="Cambria" w:hAnsi="Times New Roman" w:cs="Times New Roman"/>
          <w:sz w:val="24"/>
          <w:szCs w:val="24"/>
          <w:shd w:val="clear" w:color="auto" w:fill="FFFFFF"/>
          <w:lang w:val="fr-FR"/>
        </w:rPr>
        <w:t>: 10.1007/s40266-013-0116-6</w:t>
      </w:r>
    </w:p>
    <w:p w14:paraId="04ABC8EC" w14:textId="77777777" w:rsidR="00FB736D" w:rsidRPr="003209C3" w:rsidRDefault="00FB736D" w:rsidP="00FB736D">
      <w:pPr>
        <w:pStyle w:val="BodyA"/>
        <w:spacing w:after="0" w:line="480" w:lineRule="auto"/>
        <w:rPr>
          <w:rFonts w:ascii="Times New Roman" w:hAnsi="Times New Roman" w:cs="Times New Roman"/>
          <w:sz w:val="24"/>
          <w:szCs w:val="24"/>
        </w:rPr>
      </w:pPr>
      <w:r w:rsidRPr="003209C3">
        <w:rPr>
          <w:rFonts w:ascii="Times New Roman" w:hAnsi="Times New Roman" w:cs="Times New Roman"/>
          <w:sz w:val="24"/>
          <w:szCs w:val="24"/>
        </w:rPr>
        <w:t xml:space="preserve">Desai, R., Williams, C.E., Greene, S.B., Pierson, S., and Hansen, R.A.  (2011).  Medication </w:t>
      </w:r>
      <w:r w:rsidRPr="003209C3">
        <w:rPr>
          <w:rFonts w:ascii="Times New Roman" w:hAnsi="Times New Roman" w:cs="Times New Roman"/>
          <w:sz w:val="24"/>
          <w:szCs w:val="24"/>
        </w:rPr>
        <w:tab/>
        <w:t xml:space="preserve">errors during </w:t>
      </w:r>
      <w:r w:rsidRPr="003209C3">
        <w:rPr>
          <w:rFonts w:ascii="Times New Roman" w:hAnsi="Times New Roman" w:cs="Times New Roman"/>
          <w:sz w:val="24"/>
          <w:szCs w:val="24"/>
        </w:rPr>
        <w:tab/>
        <w:t xml:space="preserve">patient transitions into nursing homes: characteristics and association with </w:t>
      </w:r>
      <w:r w:rsidRPr="003209C3">
        <w:rPr>
          <w:rFonts w:ascii="Times New Roman" w:hAnsi="Times New Roman" w:cs="Times New Roman"/>
          <w:sz w:val="24"/>
          <w:szCs w:val="24"/>
        </w:rPr>
        <w:lastRenderedPageBreak/>
        <w:tab/>
        <w:t xml:space="preserve">patient harm.  </w:t>
      </w:r>
      <w:r w:rsidRPr="003209C3">
        <w:rPr>
          <w:rFonts w:ascii="Times New Roman" w:hAnsi="Times New Roman" w:cs="Times New Roman"/>
          <w:sz w:val="24"/>
          <w:szCs w:val="24"/>
        </w:rPr>
        <w:tab/>
      </w:r>
      <w:r w:rsidRPr="003209C3">
        <w:rPr>
          <w:rFonts w:ascii="Times New Roman" w:hAnsi="Times New Roman" w:cs="Times New Roman"/>
          <w:i/>
          <w:iCs/>
          <w:sz w:val="24"/>
          <w:szCs w:val="24"/>
        </w:rPr>
        <w:t>American Journal of Geriatric Pharmacotherapy, 9</w:t>
      </w:r>
      <w:r w:rsidRPr="003209C3">
        <w:rPr>
          <w:rFonts w:ascii="Times New Roman" w:hAnsi="Times New Roman" w:cs="Times New Roman"/>
          <w:sz w:val="24"/>
          <w:szCs w:val="24"/>
        </w:rPr>
        <w:t xml:space="preserve">(6), 413-422.  </w:t>
      </w:r>
      <w:proofErr w:type="gramStart"/>
      <w:r w:rsidRPr="003209C3">
        <w:rPr>
          <w:rFonts w:ascii="Times New Roman" w:hAnsi="Times New Roman" w:cs="Times New Roman"/>
          <w:sz w:val="24"/>
          <w:szCs w:val="24"/>
        </w:rPr>
        <w:t>doi</w:t>
      </w:r>
      <w:proofErr w:type="gramEnd"/>
      <w:r w:rsidRPr="003209C3">
        <w:rPr>
          <w:rFonts w:ascii="Times New Roman" w:hAnsi="Times New Roman" w:cs="Times New Roman"/>
          <w:sz w:val="24"/>
          <w:szCs w:val="24"/>
        </w:rPr>
        <w:t xml:space="preserve">:  </w:t>
      </w:r>
      <w:r w:rsidRPr="003209C3">
        <w:rPr>
          <w:rFonts w:ascii="Times New Roman" w:hAnsi="Times New Roman" w:cs="Times New Roman"/>
          <w:sz w:val="24"/>
          <w:szCs w:val="24"/>
        </w:rPr>
        <w:tab/>
        <w:t>10.1016/j.amjopharm.2011.10.005</w:t>
      </w:r>
    </w:p>
    <w:p w14:paraId="4D47C067" w14:textId="77777777" w:rsidR="00FB736D" w:rsidRPr="003209C3" w:rsidRDefault="00FB736D" w:rsidP="00FB736D">
      <w:pPr>
        <w:spacing w:line="480" w:lineRule="auto"/>
        <w:ind w:left="720" w:hanging="720"/>
        <w:rPr>
          <w:color w:val="231F20"/>
        </w:rPr>
      </w:pPr>
      <w:r w:rsidRPr="003209C3">
        <w:rPr>
          <w:rStyle w:val="f83"/>
          <w:color w:val="231F20"/>
          <w:spacing w:val="9"/>
        </w:rPr>
        <w:t>Staffor</w:t>
      </w:r>
      <w:r w:rsidRPr="003209C3">
        <w:rPr>
          <w:rStyle w:val="f83"/>
          <w:color w:val="231F20"/>
        </w:rPr>
        <w:t xml:space="preserve">d, A. C., </w:t>
      </w:r>
      <w:r w:rsidRPr="003209C3">
        <w:rPr>
          <w:rStyle w:val="f83"/>
          <w:color w:val="231F20"/>
          <w:spacing w:val="9"/>
        </w:rPr>
        <w:t>Alswaya</w:t>
      </w:r>
      <w:r w:rsidRPr="003209C3">
        <w:rPr>
          <w:rStyle w:val="f83"/>
          <w:color w:val="231F20"/>
        </w:rPr>
        <w:t xml:space="preserve">n, M. S., &amp; </w:t>
      </w:r>
      <w:r w:rsidRPr="003209C3">
        <w:rPr>
          <w:rStyle w:val="f83"/>
          <w:color w:val="231F20"/>
          <w:spacing w:val="12"/>
        </w:rPr>
        <w:t>Tenn</w:t>
      </w:r>
      <w:r w:rsidRPr="003209C3">
        <w:rPr>
          <w:rStyle w:val="f83"/>
          <w:color w:val="231F20"/>
        </w:rPr>
        <w:t xml:space="preserve">i, P. C. (2011).  </w:t>
      </w:r>
      <w:r w:rsidRPr="003209C3">
        <w:rPr>
          <w:rStyle w:val="f86"/>
          <w:color w:val="231F20"/>
        </w:rPr>
        <w:t>Inappropriate prescribing in older residents of Australian</w:t>
      </w:r>
      <w:r w:rsidRPr="003209C3">
        <w:t xml:space="preserve"> </w:t>
      </w:r>
      <w:r w:rsidRPr="003209C3">
        <w:rPr>
          <w:rStyle w:val="f86"/>
          <w:color w:val="231F20"/>
        </w:rPr>
        <w:t>care homes.</w:t>
      </w:r>
      <w:r w:rsidRPr="003209C3">
        <w:rPr>
          <w:rStyle w:val="f83"/>
          <w:color w:val="231F20"/>
          <w:spacing w:val="9"/>
        </w:rPr>
        <w:t xml:space="preserve">  </w:t>
      </w:r>
      <w:r w:rsidRPr="003209C3">
        <w:rPr>
          <w:rFonts w:eastAsia="Times New Roman"/>
          <w:i/>
          <w:color w:val="231F20"/>
        </w:rPr>
        <w:t>Journal of Clinical Pharmacy and Therapeutics, 36</w:t>
      </w:r>
      <w:r w:rsidRPr="003209C3">
        <w:rPr>
          <w:rFonts w:eastAsia="Times New Roman"/>
          <w:color w:val="231F20"/>
        </w:rPr>
        <w:t>, 33–44</w:t>
      </w:r>
      <w:r w:rsidRPr="003209C3">
        <w:rPr>
          <w:color w:val="231F20"/>
        </w:rPr>
        <w:t xml:space="preserve"> </w:t>
      </w:r>
      <w:r w:rsidRPr="003209C3">
        <w:rPr>
          <w:rFonts w:eastAsia="Times New Roman"/>
          <w:color w:val="231F20"/>
        </w:rPr>
        <w:t>doi:10.1111/j.1365-2710.2009.01151.x</w:t>
      </w:r>
    </w:p>
    <w:p w14:paraId="54AD11DF" w14:textId="77777777" w:rsidR="005B047B" w:rsidRPr="005B047B" w:rsidRDefault="005B047B" w:rsidP="003209C3">
      <w:pPr>
        <w:pStyle w:val="Body"/>
        <w:spacing w:line="480" w:lineRule="auto"/>
        <w:rPr>
          <w:rFonts w:ascii="Times New Roman" w:eastAsia="Cambria" w:hAnsi="Times New Roman" w:cs="Times New Roman"/>
          <w:sz w:val="24"/>
          <w:szCs w:val="24"/>
          <w:shd w:val="clear" w:color="auto" w:fill="FFFFFF"/>
        </w:rPr>
      </w:pPr>
      <w:r w:rsidRPr="003209C3">
        <w:rPr>
          <w:rFonts w:ascii="Times New Roman" w:eastAsia="Cambria" w:hAnsi="Times New Roman" w:cs="Times New Roman"/>
          <w:sz w:val="24"/>
          <w:szCs w:val="24"/>
          <w:shd w:val="clear" w:color="auto" w:fill="FFFFFF"/>
        </w:rPr>
        <w:t xml:space="preserve">Kanaan, A. O., Donovan, J. L., Duchin, N. P., Field, T. S., Tjia, J., Cutrona, S. L., &amp; ... Gurwitz, </w:t>
      </w:r>
      <w:r w:rsidR="002C4A50">
        <w:rPr>
          <w:rFonts w:ascii="Times New Roman" w:eastAsia="Cambria" w:hAnsi="Times New Roman" w:cs="Times New Roman"/>
          <w:sz w:val="24"/>
          <w:szCs w:val="24"/>
          <w:shd w:val="clear" w:color="auto" w:fill="FFFFFF"/>
        </w:rPr>
        <w:tab/>
      </w:r>
      <w:r w:rsidRPr="003209C3">
        <w:rPr>
          <w:rFonts w:ascii="Times New Roman" w:eastAsia="Cambria" w:hAnsi="Times New Roman" w:cs="Times New Roman"/>
          <w:sz w:val="24"/>
          <w:szCs w:val="24"/>
          <w:shd w:val="clear" w:color="auto" w:fill="FFFFFF"/>
        </w:rPr>
        <w:t xml:space="preserve">J. H. (2013).  Adverse Drug Events After Hospital Discharge in </w:t>
      </w:r>
      <w:r w:rsidR="002C4A50">
        <w:rPr>
          <w:rFonts w:ascii="Times New Roman" w:eastAsia="Cambria" w:hAnsi="Times New Roman" w:cs="Times New Roman"/>
          <w:sz w:val="24"/>
          <w:szCs w:val="24"/>
          <w:shd w:val="clear" w:color="auto" w:fill="FFFFFF"/>
        </w:rPr>
        <w:t xml:space="preserve">Older Adults: Types, </w:t>
      </w:r>
      <w:r w:rsidR="002C4A50">
        <w:rPr>
          <w:rFonts w:ascii="Times New Roman" w:eastAsia="Cambria" w:hAnsi="Times New Roman" w:cs="Times New Roman"/>
          <w:sz w:val="24"/>
          <w:szCs w:val="24"/>
          <w:shd w:val="clear" w:color="auto" w:fill="FFFFFF"/>
        </w:rPr>
        <w:tab/>
        <w:t xml:space="preserve">Severity, </w:t>
      </w:r>
      <w:r w:rsidRPr="003209C3">
        <w:rPr>
          <w:rFonts w:ascii="Times New Roman" w:eastAsia="Cambria" w:hAnsi="Times New Roman" w:cs="Times New Roman"/>
          <w:sz w:val="24"/>
          <w:szCs w:val="24"/>
          <w:shd w:val="clear" w:color="auto" w:fill="FFFFFF"/>
        </w:rPr>
        <w:t xml:space="preserve">and Involvement of Beers Criteria Medications. </w:t>
      </w:r>
      <w:r w:rsidRPr="003209C3">
        <w:rPr>
          <w:rFonts w:ascii="Times New Roman" w:eastAsia="Cambria" w:hAnsi="Times New Roman" w:cs="Times New Roman"/>
          <w:i/>
          <w:iCs/>
          <w:sz w:val="24"/>
          <w:szCs w:val="24"/>
          <w:shd w:val="clear" w:color="auto" w:fill="FFFFFF"/>
        </w:rPr>
        <w:t>Jour</w:t>
      </w:r>
      <w:r w:rsidR="002C4A50">
        <w:rPr>
          <w:rFonts w:ascii="Times New Roman" w:eastAsia="Cambria" w:hAnsi="Times New Roman" w:cs="Times New Roman"/>
          <w:i/>
          <w:iCs/>
          <w:sz w:val="24"/>
          <w:szCs w:val="24"/>
          <w:shd w:val="clear" w:color="auto" w:fill="FFFFFF"/>
        </w:rPr>
        <w:t xml:space="preserve">nal </w:t>
      </w:r>
      <w:proofErr w:type="gramStart"/>
      <w:r w:rsidR="002C4A50">
        <w:rPr>
          <w:rFonts w:ascii="Times New Roman" w:eastAsia="Cambria" w:hAnsi="Times New Roman" w:cs="Times New Roman"/>
          <w:i/>
          <w:iCs/>
          <w:sz w:val="24"/>
          <w:szCs w:val="24"/>
          <w:shd w:val="clear" w:color="auto" w:fill="FFFFFF"/>
        </w:rPr>
        <w:t>Of</w:t>
      </w:r>
      <w:proofErr w:type="gramEnd"/>
      <w:r w:rsidR="002C4A50">
        <w:rPr>
          <w:rFonts w:ascii="Times New Roman" w:eastAsia="Cambria" w:hAnsi="Times New Roman" w:cs="Times New Roman"/>
          <w:i/>
          <w:iCs/>
          <w:sz w:val="24"/>
          <w:szCs w:val="24"/>
          <w:shd w:val="clear" w:color="auto" w:fill="FFFFFF"/>
        </w:rPr>
        <w:t xml:space="preserve"> The American </w:t>
      </w:r>
      <w:r w:rsidR="002C4A50">
        <w:rPr>
          <w:rFonts w:ascii="Times New Roman" w:eastAsia="Cambria" w:hAnsi="Times New Roman" w:cs="Times New Roman"/>
          <w:i/>
          <w:iCs/>
          <w:sz w:val="24"/>
          <w:szCs w:val="24"/>
          <w:shd w:val="clear" w:color="auto" w:fill="FFFFFF"/>
        </w:rPr>
        <w:tab/>
        <w:t xml:space="preserve">Geriatrics </w:t>
      </w:r>
      <w:r w:rsidRPr="003209C3">
        <w:rPr>
          <w:rFonts w:ascii="Times New Roman" w:eastAsia="Cambria" w:hAnsi="Times New Roman" w:cs="Times New Roman"/>
          <w:i/>
          <w:iCs/>
          <w:sz w:val="24"/>
          <w:szCs w:val="24"/>
          <w:shd w:val="clear" w:color="auto" w:fill="FFFFFF"/>
        </w:rPr>
        <w:t>Society</w:t>
      </w:r>
      <w:r w:rsidRPr="003209C3">
        <w:rPr>
          <w:rFonts w:ascii="Times New Roman" w:eastAsia="Cambria" w:hAnsi="Times New Roman" w:cs="Times New Roman"/>
          <w:sz w:val="24"/>
          <w:szCs w:val="24"/>
          <w:shd w:val="clear" w:color="auto" w:fill="FFFFFF"/>
        </w:rPr>
        <w:t xml:space="preserve">, </w:t>
      </w:r>
      <w:r w:rsidRPr="003209C3">
        <w:rPr>
          <w:rFonts w:ascii="Times New Roman" w:eastAsia="Cambria" w:hAnsi="Times New Roman" w:cs="Times New Roman"/>
          <w:i/>
          <w:iCs/>
          <w:sz w:val="24"/>
          <w:szCs w:val="24"/>
          <w:shd w:val="clear" w:color="auto" w:fill="FFFFFF"/>
        </w:rPr>
        <w:t>61</w:t>
      </w:r>
      <w:r w:rsidRPr="003209C3">
        <w:rPr>
          <w:rFonts w:ascii="Times New Roman" w:eastAsia="Cambria" w:hAnsi="Times New Roman" w:cs="Times New Roman"/>
          <w:sz w:val="24"/>
          <w:szCs w:val="24"/>
          <w:shd w:val="clear" w:color="auto" w:fill="FFFFFF"/>
        </w:rPr>
        <w:t>(11), 1894-1899. doi:10.1111/jgs.12504</w:t>
      </w:r>
    </w:p>
    <w:p w14:paraId="0E938BC7" w14:textId="77777777" w:rsidR="005B047B" w:rsidRDefault="00033479" w:rsidP="003209C3">
      <w:pPr>
        <w:pStyle w:val="Body"/>
        <w:spacing w:line="480" w:lineRule="auto"/>
        <w:rPr>
          <w:rFonts w:ascii="Times New Roman" w:eastAsia="Cambria" w:hAnsi="Times New Roman" w:cs="Times New Roman"/>
          <w:sz w:val="24"/>
          <w:szCs w:val="24"/>
          <w:u w:val="single"/>
          <w:shd w:val="clear" w:color="auto" w:fill="FFFFFF"/>
        </w:rPr>
      </w:pPr>
      <w:r>
        <w:rPr>
          <w:rFonts w:ascii="Times New Roman" w:eastAsia="Cambria" w:hAnsi="Times New Roman" w:cs="Times New Roman"/>
          <w:sz w:val="24"/>
          <w:szCs w:val="24"/>
          <w:u w:val="single"/>
          <w:shd w:val="clear" w:color="auto" w:fill="FFFFFF"/>
        </w:rPr>
        <w:t>Level of Evidence</w:t>
      </w:r>
      <w:r w:rsidR="005B047B">
        <w:rPr>
          <w:rFonts w:ascii="Times New Roman" w:eastAsia="Cambria" w:hAnsi="Times New Roman" w:cs="Times New Roman"/>
          <w:sz w:val="24"/>
          <w:szCs w:val="24"/>
          <w:u w:val="single"/>
          <w:shd w:val="clear" w:color="auto" w:fill="FFFFFF"/>
        </w:rPr>
        <w:t xml:space="preserve"> V</w:t>
      </w:r>
      <w:r>
        <w:rPr>
          <w:rFonts w:ascii="Times New Roman" w:eastAsia="Cambria" w:hAnsi="Times New Roman" w:cs="Times New Roman"/>
          <w:sz w:val="24"/>
          <w:szCs w:val="24"/>
          <w:u w:val="single"/>
          <w:shd w:val="clear" w:color="auto" w:fill="FFFFFF"/>
        </w:rPr>
        <w:t>:</w:t>
      </w:r>
      <w:r w:rsidR="005B047B">
        <w:rPr>
          <w:rFonts w:ascii="Times New Roman" w:eastAsia="Cambria" w:hAnsi="Times New Roman" w:cs="Times New Roman"/>
          <w:sz w:val="24"/>
          <w:szCs w:val="24"/>
          <w:u w:val="single"/>
          <w:shd w:val="clear" w:color="auto" w:fill="FFFFFF"/>
        </w:rPr>
        <w:t xml:space="preserve"> </w:t>
      </w:r>
      <w:r>
        <w:rPr>
          <w:rFonts w:ascii="Times New Roman" w:eastAsia="Cambria" w:hAnsi="Times New Roman" w:cs="Times New Roman"/>
          <w:sz w:val="24"/>
          <w:szCs w:val="24"/>
          <w:u w:val="single"/>
          <w:shd w:val="clear" w:color="auto" w:fill="FFFFFF"/>
        </w:rPr>
        <w:t>Narrative Literature Review</w:t>
      </w:r>
    </w:p>
    <w:p w14:paraId="4D661D1F" w14:textId="77777777" w:rsidR="00033479" w:rsidRPr="00033479" w:rsidRDefault="00033479" w:rsidP="00033479">
      <w:pPr>
        <w:pStyle w:val="BodyA"/>
        <w:spacing w:after="0" w:line="480" w:lineRule="auto"/>
        <w:rPr>
          <w:rFonts w:ascii="Times New Roman" w:hAnsi="Times New Roman" w:cs="Times New Roman"/>
          <w:i/>
          <w:iCs/>
          <w:sz w:val="24"/>
          <w:szCs w:val="24"/>
        </w:rPr>
      </w:pPr>
      <w:r w:rsidRPr="003209C3">
        <w:rPr>
          <w:rFonts w:ascii="Times New Roman" w:hAnsi="Times New Roman" w:cs="Times New Roman"/>
          <w:sz w:val="24"/>
          <w:szCs w:val="24"/>
          <w:shd w:val="clear" w:color="auto" w:fill="FFFFFF"/>
        </w:rPr>
        <w:t xml:space="preserve">Wittich, C.M., Burkle, C.M., &amp; Lanier, L.M.  (2014).  Medication errors: an overview for </w:t>
      </w:r>
      <w:r w:rsidRPr="003209C3">
        <w:rPr>
          <w:rFonts w:ascii="Times New Roman" w:hAnsi="Times New Roman" w:cs="Times New Roman"/>
          <w:sz w:val="24"/>
          <w:szCs w:val="24"/>
          <w:shd w:val="clear" w:color="auto" w:fill="FFFFFF"/>
        </w:rPr>
        <w:tab/>
        <w:t xml:space="preserve">clinicians.  </w:t>
      </w:r>
      <w:r w:rsidRPr="003209C3">
        <w:rPr>
          <w:rFonts w:ascii="Times New Roman" w:hAnsi="Times New Roman" w:cs="Times New Roman"/>
          <w:i/>
          <w:iCs/>
          <w:sz w:val="24"/>
          <w:szCs w:val="24"/>
          <w:shd w:val="clear" w:color="auto" w:fill="FFFFFF"/>
        </w:rPr>
        <w:t>Mayo Clinic Proceedings, 89</w:t>
      </w:r>
      <w:r w:rsidRPr="003209C3">
        <w:rPr>
          <w:rFonts w:ascii="Times New Roman" w:hAnsi="Times New Roman" w:cs="Times New Roman"/>
          <w:sz w:val="24"/>
          <w:szCs w:val="24"/>
          <w:shd w:val="clear" w:color="auto" w:fill="FFFFFF"/>
          <w:lang w:val="es-ES_tradnl"/>
        </w:rPr>
        <w:t xml:space="preserve">(8), 1116-1125.  doi: </w:t>
      </w:r>
      <w:r w:rsidRPr="003209C3">
        <w:rPr>
          <w:rFonts w:ascii="Times New Roman" w:hAnsi="Times New Roman" w:cs="Times New Roman"/>
          <w:sz w:val="24"/>
          <w:szCs w:val="24"/>
          <w:shd w:val="clear" w:color="auto" w:fill="FFFFFF"/>
          <w:lang w:val="es-ES_tradnl"/>
        </w:rPr>
        <w:tab/>
        <w:t>10.1016/j.mayocp.2014.05.007</w:t>
      </w:r>
    </w:p>
    <w:p w14:paraId="61780135" w14:textId="77777777" w:rsidR="007705CB" w:rsidRPr="003209C3" w:rsidRDefault="00033479" w:rsidP="003209C3">
      <w:pPr>
        <w:pStyle w:val="Body"/>
        <w:spacing w:line="480" w:lineRule="auto"/>
        <w:rPr>
          <w:rFonts w:ascii="Times New Roman" w:eastAsia="Cambria" w:hAnsi="Times New Roman" w:cs="Times New Roman"/>
          <w:sz w:val="24"/>
          <w:szCs w:val="24"/>
          <w:u w:val="single"/>
          <w:shd w:val="clear" w:color="auto" w:fill="FFFFFF"/>
        </w:rPr>
      </w:pPr>
      <w:r>
        <w:rPr>
          <w:rFonts w:ascii="Times New Roman" w:eastAsia="Cambria" w:hAnsi="Times New Roman" w:cs="Times New Roman"/>
          <w:sz w:val="24"/>
          <w:szCs w:val="24"/>
          <w:u w:val="single"/>
          <w:shd w:val="clear" w:color="auto" w:fill="FFFFFF"/>
        </w:rPr>
        <w:t>Level of Evidence</w:t>
      </w:r>
      <w:r w:rsidR="007705CB" w:rsidRPr="003209C3">
        <w:rPr>
          <w:rFonts w:ascii="Times New Roman" w:eastAsia="Cambria" w:hAnsi="Times New Roman" w:cs="Times New Roman"/>
          <w:sz w:val="24"/>
          <w:szCs w:val="24"/>
          <w:u w:val="single"/>
          <w:shd w:val="clear" w:color="auto" w:fill="FFFFFF"/>
        </w:rPr>
        <w:t xml:space="preserve"> VII</w:t>
      </w:r>
      <w:r>
        <w:rPr>
          <w:rFonts w:ascii="Times New Roman" w:eastAsia="Cambria" w:hAnsi="Times New Roman" w:cs="Times New Roman"/>
          <w:sz w:val="24"/>
          <w:szCs w:val="24"/>
          <w:u w:val="single"/>
          <w:shd w:val="clear" w:color="auto" w:fill="FFFFFF"/>
        </w:rPr>
        <w:t>:</w:t>
      </w:r>
      <w:r w:rsidR="007705CB" w:rsidRPr="003209C3">
        <w:rPr>
          <w:rFonts w:ascii="Times New Roman" w:eastAsia="Cambria" w:hAnsi="Times New Roman" w:cs="Times New Roman"/>
          <w:sz w:val="24"/>
          <w:szCs w:val="24"/>
          <w:u w:val="single"/>
          <w:shd w:val="clear" w:color="auto" w:fill="FFFFFF"/>
        </w:rPr>
        <w:t xml:space="preserve"> Evidence from the Opinion of Authorities and/or Reports of Expert committees:</w:t>
      </w:r>
    </w:p>
    <w:p w14:paraId="53D32B04" w14:textId="77777777" w:rsidR="003209C3" w:rsidRDefault="007705CB" w:rsidP="00BB123F">
      <w:pPr>
        <w:pStyle w:val="BodyA"/>
        <w:spacing w:after="0" w:line="480" w:lineRule="auto"/>
        <w:rPr>
          <w:rFonts w:ascii="Times New Roman" w:hAnsi="Times New Roman" w:cs="Times New Roman"/>
          <w:i/>
          <w:iCs/>
          <w:sz w:val="24"/>
          <w:szCs w:val="24"/>
        </w:rPr>
      </w:pPr>
      <w:r w:rsidRPr="003209C3">
        <w:rPr>
          <w:rFonts w:ascii="Times New Roman" w:hAnsi="Times New Roman" w:cs="Times New Roman"/>
          <w:sz w:val="24"/>
          <w:szCs w:val="24"/>
        </w:rPr>
        <w:t xml:space="preserve">McKeon, L., &amp; Cardell, B.  (2011).  Preventing Never Events: what frontline nurses need to </w:t>
      </w:r>
      <w:r w:rsidR="006F3BEF" w:rsidRPr="003209C3">
        <w:rPr>
          <w:rFonts w:ascii="Times New Roman" w:hAnsi="Times New Roman" w:cs="Times New Roman"/>
          <w:sz w:val="24"/>
          <w:szCs w:val="24"/>
        </w:rPr>
        <w:tab/>
      </w:r>
      <w:r w:rsidRPr="003209C3">
        <w:rPr>
          <w:rFonts w:ascii="Times New Roman" w:hAnsi="Times New Roman" w:cs="Times New Roman"/>
          <w:sz w:val="24"/>
          <w:szCs w:val="24"/>
        </w:rPr>
        <w:t xml:space="preserve">know.  </w:t>
      </w:r>
      <w:r w:rsidRPr="003209C3">
        <w:rPr>
          <w:rFonts w:ascii="Times New Roman" w:hAnsi="Times New Roman" w:cs="Times New Roman"/>
          <w:sz w:val="24"/>
          <w:szCs w:val="24"/>
        </w:rPr>
        <w:tab/>
      </w:r>
      <w:r w:rsidRPr="003209C3">
        <w:rPr>
          <w:rFonts w:ascii="Times New Roman" w:hAnsi="Times New Roman" w:cs="Times New Roman"/>
          <w:i/>
          <w:iCs/>
          <w:sz w:val="24"/>
          <w:szCs w:val="24"/>
        </w:rPr>
        <w:t>Nursing Made Easy</w:t>
      </w:r>
      <w:proofErr w:type="gramStart"/>
      <w:r w:rsidRPr="003209C3">
        <w:rPr>
          <w:rFonts w:ascii="Times New Roman" w:hAnsi="Times New Roman" w:cs="Times New Roman"/>
          <w:i/>
          <w:iCs/>
          <w:sz w:val="24"/>
          <w:szCs w:val="24"/>
        </w:rPr>
        <w:t>!,</w:t>
      </w:r>
      <w:proofErr w:type="gramEnd"/>
      <w:r w:rsidRPr="003209C3">
        <w:rPr>
          <w:rFonts w:ascii="Times New Roman" w:hAnsi="Times New Roman" w:cs="Times New Roman"/>
          <w:i/>
          <w:iCs/>
          <w:sz w:val="24"/>
          <w:szCs w:val="24"/>
        </w:rPr>
        <w:t xml:space="preserve"> 9</w:t>
      </w:r>
      <w:r w:rsidRPr="003209C3">
        <w:rPr>
          <w:rFonts w:ascii="Times New Roman" w:hAnsi="Times New Roman" w:cs="Times New Roman"/>
          <w:sz w:val="24"/>
          <w:szCs w:val="24"/>
        </w:rPr>
        <w:t xml:space="preserve">(1), 44-45.  </w:t>
      </w:r>
      <w:proofErr w:type="gramStart"/>
      <w:r w:rsidRPr="003209C3">
        <w:rPr>
          <w:rFonts w:ascii="Times New Roman" w:hAnsi="Times New Roman" w:cs="Times New Roman"/>
          <w:sz w:val="24"/>
          <w:szCs w:val="24"/>
        </w:rPr>
        <w:t>doi</w:t>
      </w:r>
      <w:proofErr w:type="gramEnd"/>
      <w:r w:rsidRPr="003209C3">
        <w:rPr>
          <w:rFonts w:ascii="Times New Roman" w:hAnsi="Times New Roman" w:cs="Times New Roman"/>
          <w:sz w:val="24"/>
          <w:szCs w:val="24"/>
        </w:rPr>
        <w:t>: 10.1097/01.NME.0000390924.07820.73</w:t>
      </w:r>
      <w:r w:rsidRPr="003209C3">
        <w:rPr>
          <w:rFonts w:ascii="Times New Roman" w:hAnsi="Times New Roman" w:cs="Times New Roman"/>
          <w:i/>
          <w:iCs/>
          <w:sz w:val="24"/>
          <w:szCs w:val="24"/>
        </w:rPr>
        <w:t xml:space="preserve">  </w:t>
      </w:r>
    </w:p>
    <w:p w14:paraId="67260D58" w14:textId="77777777" w:rsidR="00BB123F" w:rsidRPr="00BB123F" w:rsidRDefault="00BB123F" w:rsidP="00BB123F">
      <w:pPr>
        <w:pStyle w:val="BodyA"/>
        <w:spacing w:after="0" w:line="480" w:lineRule="auto"/>
        <w:rPr>
          <w:rFonts w:ascii="Times New Roman" w:hAnsi="Times New Roman" w:cs="Times New Roman"/>
          <w:iCs/>
          <w:sz w:val="24"/>
          <w:szCs w:val="24"/>
        </w:rPr>
      </w:pPr>
    </w:p>
    <w:sectPr w:rsidR="00BB123F" w:rsidRPr="00BB123F" w:rsidSect="006F3BEF">
      <w:headerReference w:type="default" r:id="rId6"/>
      <w:headerReference w:type="first" r:id="rId7"/>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C0D34" w14:textId="77777777" w:rsidR="00A311E2" w:rsidRDefault="00A311E2">
      <w:r>
        <w:separator/>
      </w:r>
    </w:p>
  </w:endnote>
  <w:endnote w:type="continuationSeparator" w:id="0">
    <w:p w14:paraId="1BBC7606" w14:textId="77777777" w:rsidR="00A311E2" w:rsidRDefault="00A3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1CD89" w14:textId="77777777" w:rsidR="00A311E2" w:rsidRDefault="00A311E2">
      <w:r>
        <w:separator/>
      </w:r>
    </w:p>
  </w:footnote>
  <w:footnote w:type="continuationSeparator" w:id="0">
    <w:p w14:paraId="7A0C868A" w14:textId="77777777" w:rsidR="00A311E2" w:rsidRDefault="00A31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13EC" w14:textId="77777777" w:rsidR="00B43368" w:rsidRDefault="00B43368">
    <w:pPr>
      <w:pStyle w:val="HeaderFooter"/>
      <w:tabs>
        <w:tab w:val="clear" w:pos="9020"/>
        <w:tab w:val="center" w:pos="4680"/>
        <w:tab w:val="right" w:pos="9360"/>
      </w:tabs>
    </w:pPr>
    <w:r>
      <w:rPr>
        <w:rFonts w:ascii="Times New Roman"/>
        <w:szCs w:val="22"/>
      </w:rPr>
      <w:t>EVIDENCE BASED PRACTICE IMPROVEMENT</w:t>
    </w:r>
    <w:r>
      <w:rPr>
        <w:rFonts w:ascii="Times New Roman"/>
        <w:sz w:val="22"/>
        <w:szCs w:val="22"/>
      </w:rPr>
      <w:tab/>
    </w:r>
    <w:r>
      <w:rPr>
        <w:rFonts w:ascii="Times New Roman"/>
        <w:sz w:val="22"/>
        <w:szCs w:val="22"/>
      </w:rPr>
      <w:tab/>
    </w:r>
    <w:r>
      <w:rPr>
        <w:rFonts w:ascii="Times New Roman"/>
        <w:sz w:val="22"/>
        <w:szCs w:val="22"/>
      </w:rPr>
      <w:fldChar w:fldCharType="begin"/>
    </w:r>
    <w:r>
      <w:rPr>
        <w:rFonts w:ascii="Times New Roman"/>
        <w:sz w:val="22"/>
        <w:szCs w:val="22"/>
      </w:rPr>
      <w:instrText xml:space="preserve"> PAGE </w:instrText>
    </w:r>
    <w:r>
      <w:rPr>
        <w:rFonts w:ascii="Times New Roman"/>
        <w:sz w:val="22"/>
        <w:szCs w:val="22"/>
      </w:rPr>
      <w:fldChar w:fldCharType="separate"/>
    </w:r>
    <w:r w:rsidR="003A20CD">
      <w:rPr>
        <w:rFonts w:ascii="Times New Roman"/>
        <w:noProof/>
        <w:sz w:val="22"/>
        <w:szCs w:val="22"/>
      </w:rPr>
      <w:t>14</w:t>
    </w:r>
    <w:r>
      <w:rPr>
        <w:rFonts w:ascii="Times New Roman"/>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8E241" w14:textId="77777777" w:rsidR="00B43368" w:rsidRDefault="00B43368" w:rsidP="006F3BEF">
    <w:pPr>
      <w:pStyle w:val="Header"/>
      <w:tabs>
        <w:tab w:val="clear" w:pos="8640"/>
        <w:tab w:val="right" w:pos="9360"/>
      </w:tabs>
    </w:pPr>
    <w:r>
      <w:t>Running Head: EVIDENCE BASED PRACTICE IMPROVEMENT</w:t>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0B"/>
    <w:rsid w:val="00021C44"/>
    <w:rsid w:val="00024D0B"/>
    <w:rsid w:val="00033479"/>
    <w:rsid w:val="000517CD"/>
    <w:rsid w:val="000527C4"/>
    <w:rsid w:val="00081E8E"/>
    <w:rsid w:val="000F0239"/>
    <w:rsid w:val="00162CD5"/>
    <w:rsid w:val="001D59A8"/>
    <w:rsid w:val="00244D4B"/>
    <w:rsid w:val="00257733"/>
    <w:rsid w:val="002642E1"/>
    <w:rsid w:val="0029258F"/>
    <w:rsid w:val="002C4A50"/>
    <w:rsid w:val="002E166B"/>
    <w:rsid w:val="003209C3"/>
    <w:rsid w:val="00321347"/>
    <w:rsid w:val="00322FAD"/>
    <w:rsid w:val="00346C2F"/>
    <w:rsid w:val="003963C0"/>
    <w:rsid w:val="003A0E04"/>
    <w:rsid w:val="003A20CD"/>
    <w:rsid w:val="003E2066"/>
    <w:rsid w:val="00465818"/>
    <w:rsid w:val="004815C9"/>
    <w:rsid w:val="004835EA"/>
    <w:rsid w:val="00493DEB"/>
    <w:rsid w:val="004C524D"/>
    <w:rsid w:val="005B047B"/>
    <w:rsid w:val="005B6671"/>
    <w:rsid w:val="005C71B9"/>
    <w:rsid w:val="005D000C"/>
    <w:rsid w:val="005F7716"/>
    <w:rsid w:val="005F788E"/>
    <w:rsid w:val="00605DDC"/>
    <w:rsid w:val="006D7D1B"/>
    <w:rsid w:val="006F3BEF"/>
    <w:rsid w:val="00722EA6"/>
    <w:rsid w:val="00734E4D"/>
    <w:rsid w:val="007705CB"/>
    <w:rsid w:val="00784863"/>
    <w:rsid w:val="007D3303"/>
    <w:rsid w:val="007E4B66"/>
    <w:rsid w:val="00814B2A"/>
    <w:rsid w:val="00882B42"/>
    <w:rsid w:val="008B5121"/>
    <w:rsid w:val="00907C48"/>
    <w:rsid w:val="00913432"/>
    <w:rsid w:val="00943665"/>
    <w:rsid w:val="009D1453"/>
    <w:rsid w:val="00A311E2"/>
    <w:rsid w:val="00A376AD"/>
    <w:rsid w:val="00A5516B"/>
    <w:rsid w:val="00A85731"/>
    <w:rsid w:val="00AE2643"/>
    <w:rsid w:val="00AE33C2"/>
    <w:rsid w:val="00B43368"/>
    <w:rsid w:val="00B752EC"/>
    <w:rsid w:val="00BB123F"/>
    <w:rsid w:val="00C02B70"/>
    <w:rsid w:val="00C135C6"/>
    <w:rsid w:val="00C1512D"/>
    <w:rsid w:val="00C45E92"/>
    <w:rsid w:val="00CA3A64"/>
    <w:rsid w:val="00CF3D14"/>
    <w:rsid w:val="00D54905"/>
    <w:rsid w:val="00D808CF"/>
    <w:rsid w:val="00D84AA5"/>
    <w:rsid w:val="00DB2C2C"/>
    <w:rsid w:val="00DC2BE5"/>
    <w:rsid w:val="00DE2C7B"/>
    <w:rsid w:val="00E324C1"/>
    <w:rsid w:val="00E85142"/>
    <w:rsid w:val="00EA2FAC"/>
    <w:rsid w:val="00EA6C02"/>
    <w:rsid w:val="00EB162F"/>
    <w:rsid w:val="00EC6095"/>
    <w:rsid w:val="00EF6F83"/>
    <w:rsid w:val="00F14A7D"/>
    <w:rsid w:val="00F163BD"/>
    <w:rsid w:val="00F9760D"/>
    <w:rsid w:val="00FA5654"/>
    <w:rsid w:val="00FB736D"/>
    <w:rsid w:val="00FE4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698FD"/>
  <w15:docId w15:val="{28C1E66F-472A-473E-A977-C6999E9B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5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731"/>
    <w:rPr>
      <w:u w:val="single"/>
    </w:rPr>
  </w:style>
  <w:style w:type="paragraph" w:customStyle="1" w:styleId="HeaderFooter">
    <w:name w:val="Header &amp; Footer"/>
    <w:rsid w:val="00A85731"/>
    <w:pPr>
      <w:tabs>
        <w:tab w:val="right" w:pos="9020"/>
      </w:tabs>
    </w:pPr>
    <w:rPr>
      <w:rFonts w:ascii="Helvetica" w:hAnsi="Arial Unicode MS" w:cs="Arial Unicode MS"/>
      <w:color w:val="000000"/>
    </w:rPr>
  </w:style>
  <w:style w:type="paragraph" w:customStyle="1" w:styleId="Body">
    <w:name w:val="Body"/>
    <w:rsid w:val="00A85731"/>
    <w:rPr>
      <w:rFonts w:ascii="Helvetica" w:hAnsi="Arial Unicode MS" w:cs="Arial Unicode MS"/>
      <w:color w:val="000000"/>
      <w:sz w:val="22"/>
      <w:szCs w:val="22"/>
    </w:rPr>
  </w:style>
  <w:style w:type="paragraph" w:customStyle="1" w:styleId="BodyA">
    <w:name w:val="Body A"/>
    <w:rsid w:val="00A85731"/>
    <w:pPr>
      <w:spacing w:after="200" w:line="276" w:lineRule="auto"/>
    </w:pPr>
    <w:rPr>
      <w:rFonts w:ascii="Cambria" w:eastAsia="Cambria" w:hAnsi="Cambria" w:cs="Cambria"/>
      <w:color w:val="000000"/>
      <w:sz w:val="22"/>
      <w:szCs w:val="22"/>
      <w:u w:color="000000"/>
    </w:rPr>
  </w:style>
  <w:style w:type="paragraph" w:customStyle="1" w:styleId="Default">
    <w:name w:val="Default"/>
    <w:rsid w:val="00A85731"/>
    <w:rPr>
      <w:rFonts w:ascii="Helvetica" w:hAnsi="Arial Unicode MS" w:cs="Arial Unicode MS"/>
      <w:color w:val="000000"/>
      <w:sz w:val="22"/>
      <w:szCs w:val="22"/>
    </w:rPr>
  </w:style>
  <w:style w:type="character" w:customStyle="1" w:styleId="f86">
    <w:name w:val="f86"/>
    <w:basedOn w:val="DefaultParagraphFont"/>
    <w:rsid w:val="00493DEB"/>
  </w:style>
  <w:style w:type="character" w:customStyle="1" w:styleId="f83">
    <w:name w:val="f83"/>
    <w:basedOn w:val="DefaultParagraphFont"/>
    <w:rsid w:val="00493DEB"/>
  </w:style>
  <w:style w:type="character" w:styleId="CommentReference">
    <w:name w:val="annotation reference"/>
    <w:basedOn w:val="DefaultParagraphFont"/>
    <w:uiPriority w:val="99"/>
    <w:semiHidden/>
    <w:unhideWhenUsed/>
    <w:rsid w:val="00493DEB"/>
    <w:rPr>
      <w:sz w:val="18"/>
      <w:szCs w:val="18"/>
    </w:rPr>
  </w:style>
  <w:style w:type="paragraph" w:styleId="CommentText">
    <w:name w:val="annotation text"/>
    <w:basedOn w:val="Normal"/>
    <w:link w:val="CommentTextChar"/>
    <w:uiPriority w:val="99"/>
    <w:semiHidden/>
    <w:unhideWhenUsed/>
    <w:rsid w:val="00493DEB"/>
  </w:style>
  <w:style w:type="character" w:customStyle="1" w:styleId="CommentTextChar">
    <w:name w:val="Comment Text Char"/>
    <w:basedOn w:val="DefaultParagraphFont"/>
    <w:link w:val="CommentText"/>
    <w:uiPriority w:val="99"/>
    <w:semiHidden/>
    <w:rsid w:val="00493DEB"/>
    <w:rPr>
      <w:sz w:val="24"/>
      <w:szCs w:val="24"/>
    </w:rPr>
  </w:style>
  <w:style w:type="paragraph" w:styleId="CommentSubject">
    <w:name w:val="annotation subject"/>
    <w:basedOn w:val="CommentText"/>
    <w:next w:val="CommentText"/>
    <w:link w:val="CommentSubjectChar"/>
    <w:uiPriority w:val="99"/>
    <w:semiHidden/>
    <w:unhideWhenUsed/>
    <w:rsid w:val="00493DEB"/>
    <w:rPr>
      <w:b/>
      <w:bCs/>
      <w:sz w:val="20"/>
      <w:szCs w:val="20"/>
    </w:rPr>
  </w:style>
  <w:style w:type="character" w:customStyle="1" w:styleId="CommentSubjectChar">
    <w:name w:val="Comment Subject Char"/>
    <w:basedOn w:val="CommentTextChar"/>
    <w:link w:val="CommentSubject"/>
    <w:uiPriority w:val="99"/>
    <w:semiHidden/>
    <w:rsid w:val="00493DEB"/>
    <w:rPr>
      <w:b/>
      <w:bCs/>
      <w:sz w:val="24"/>
      <w:szCs w:val="24"/>
    </w:rPr>
  </w:style>
  <w:style w:type="paragraph" w:styleId="BalloonText">
    <w:name w:val="Balloon Text"/>
    <w:basedOn w:val="Normal"/>
    <w:link w:val="BalloonTextChar"/>
    <w:uiPriority w:val="99"/>
    <w:semiHidden/>
    <w:unhideWhenUsed/>
    <w:rsid w:val="00493D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DEB"/>
    <w:rPr>
      <w:rFonts w:ascii="Lucida Grande" w:hAnsi="Lucida Grande" w:cs="Lucida Grande"/>
      <w:sz w:val="18"/>
      <w:szCs w:val="18"/>
    </w:rPr>
  </w:style>
  <w:style w:type="paragraph" w:styleId="NormalWeb">
    <w:name w:val="Normal (Web)"/>
    <w:basedOn w:val="Normal"/>
    <w:uiPriority w:val="99"/>
    <w:rsid w:val="001D59A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rPr>
  </w:style>
  <w:style w:type="character" w:styleId="Strong">
    <w:name w:val="Strong"/>
    <w:basedOn w:val="DefaultParagraphFont"/>
    <w:uiPriority w:val="22"/>
    <w:rsid w:val="001D59A8"/>
    <w:rPr>
      <w:b/>
    </w:rPr>
  </w:style>
  <w:style w:type="character" w:customStyle="1" w:styleId="apple-converted-space">
    <w:name w:val="apple-converted-space"/>
    <w:basedOn w:val="DefaultParagraphFont"/>
    <w:rsid w:val="001D59A8"/>
  </w:style>
  <w:style w:type="paragraph" w:styleId="Header">
    <w:name w:val="header"/>
    <w:basedOn w:val="Normal"/>
    <w:link w:val="HeaderChar"/>
    <w:rsid w:val="006F3BEF"/>
    <w:pPr>
      <w:tabs>
        <w:tab w:val="center" w:pos="4320"/>
        <w:tab w:val="right" w:pos="8640"/>
      </w:tabs>
    </w:pPr>
  </w:style>
  <w:style w:type="character" w:customStyle="1" w:styleId="HeaderChar">
    <w:name w:val="Header Char"/>
    <w:basedOn w:val="DefaultParagraphFont"/>
    <w:link w:val="Header"/>
    <w:rsid w:val="006F3BEF"/>
  </w:style>
  <w:style w:type="paragraph" w:styleId="Footer">
    <w:name w:val="footer"/>
    <w:basedOn w:val="Normal"/>
    <w:link w:val="FooterChar"/>
    <w:rsid w:val="006F3BEF"/>
    <w:pPr>
      <w:tabs>
        <w:tab w:val="center" w:pos="4320"/>
        <w:tab w:val="right" w:pos="8640"/>
      </w:tabs>
    </w:pPr>
  </w:style>
  <w:style w:type="character" w:customStyle="1" w:styleId="FooterChar">
    <w:name w:val="Footer Char"/>
    <w:basedOn w:val="DefaultParagraphFont"/>
    <w:link w:val="Footer"/>
    <w:rsid w:val="006F3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11588">
      <w:bodyDiv w:val="1"/>
      <w:marLeft w:val="0"/>
      <w:marRight w:val="0"/>
      <w:marTop w:val="0"/>
      <w:marBottom w:val="0"/>
      <w:divBdr>
        <w:top w:val="none" w:sz="0" w:space="0" w:color="auto"/>
        <w:left w:val="none" w:sz="0" w:space="0" w:color="auto"/>
        <w:bottom w:val="none" w:sz="0" w:space="0" w:color="auto"/>
        <w:right w:val="none" w:sz="0" w:space="0" w:color="auto"/>
      </w:divBdr>
    </w:div>
    <w:div w:id="1726903354">
      <w:bodyDiv w:val="1"/>
      <w:marLeft w:val="0"/>
      <w:marRight w:val="0"/>
      <w:marTop w:val="0"/>
      <w:marBottom w:val="0"/>
      <w:divBdr>
        <w:top w:val="none" w:sz="0" w:space="0" w:color="auto"/>
        <w:left w:val="none" w:sz="0" w:space="0" w:color="auto"/>
        <w:bottom w:val="none" w:sz="0" w:space="0" w:color="auto"/>
        <w:right w:val="none" w:sz="0" w:space="0" w:color="auto"/>
      </w:divBdr>
    </w:div>
    <w:div w:id="1818842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3668</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yummy farkas</cp:lastModifiedBy>
  <cp:revision>2</cp:revision>
  <dcterms:created xsi:type="dcterms:W3CDTF">2014-12-05T01:42:00Z</dcterms:created>
  <dcterms:modified xsi:type="dcterms:W3CDTF">2014-12-05T01:42:00Z</dcterms:modified>
</cp:coreProperties>
</file>