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3C" w:rsidRPr="00BC3AB5" w:rsidRDefault="006D7B3C" w:rsidP="006D7B3C">
      <w:pPr>
        <w:spacing w:line="480" w:lineRule="auto"/>
        <w:rPr>
          <w:sz w:val="24"/>
          <w:szCs w:val="24"/>
        </w:rPr>
      </w:pPr>
      <w:r w:rsidRPr="00BC3AB5">
        <w:rPr>
          <w:sz w:val="24"/>
          <w:szCs w:val="24"/>
        </w:rPr>
        <w:t>Ryan Ragano, Donald Brown, Megan Burke</w:t>
      </w:r>
      <w:r w:rsidRPr="00BC3AB5">
        <w:rPr>
          <w:sz w:val="24"/>
          <w:szCs w:val="24"/>
        </w:rPr>
        <w:tab/>
      </w:r>
      <w:r w:rsidRPr="00BC3AB5">
        <w:rPr>
          <w:sz w:val="24"/>
          <w:szCs w:val="24"/>
        </w:rPr>
        <w:tab/>
      </w:r>
      <w:r w:rsidRPr="00BC3AB5">
        <w:rPr>
          <w:sz w:val="24"/>
          <w:szCs w:val="24"/>
        </w:rPr>
        <w:tab/>
      </w:r>
      <w:r w:rsidRPr="00BC3AB5">
        <w:rPr>
          <w:sz w:val="24"/>
          <w:szCs w:val="24"/>
        </w:rPr>
        <w:tab/>
      </w:r>
      <w:r w:rsidRPr="00BC3AB5">
        <w:rPr>
          <w:sz w:val="24"/>
          <w:szCs w:val="24"/>
        </w:rPr>
        <w:tab/>
      </w:r>
      <w:r w:rsidRPr="00BC3AB5">
        <w:rPr>
          <w:sz w:val="24"/>
          <w:szCs w:val="24"/>
        </w:rPr>
        <w:tab/>
        <w:t>11/19/2014</w:t>
      </w:r>
    </w:p>
    <w:p w:rsidR="006D7B3C" w:rsidRPr="00BC3AB5" w:rsidRDefault="006D7B3C" w:rsidP="006D7B3C">
      <w:pPr>
        <w:spacing w:line="480" w:lineRule="auto"/>
        <w:rPr>
          <w:sz w:val="24"/>
          <w:szCs w:val="24"/>
        </w:rPr>
      </w:pPr>
      <w:r w:rsidRPr="00BC3AB5">
        <w:rPr>
          <w:sz w:val="24"/>
          <w:szCs w:val="24"/>
        </w:rPr>
        <w:t>ACC 649</w:t>
      </w:r>
    </w:p>
    <w:p w:rsidR="006D7B3C" w:rsidRPr="00BC3AB5" w:rsidRDefault="008D12BA" w:rsidP="008D12BA">
      <w:pPr>
        <w:spacing w:line="480" w:lineRule="auto"/>
        <w:jc w:val="center"/>
        <w:rPr>
          <w:sz w:val="24"/>
          <w:szCs w:val="24"/>
        </w:rPr>
      </w:pPr>
      <w:r w:rsidRPr="00BC3AB5">
        <w:rPr>
          <w:sz w:val="24"/>
          <w:szCs w:val="24"/>
        </w:rPr>
        <w:t>FASB Proposal Assessment</w:t>
      </w:r>
    </w:p>
    <w:p w:rsidR="00A22559" w:rsidRPr="00BC3AB5" w:rsidRDefault="00A22559" w:rsidP="006D7B3C">
      <w:pPr>
        <w:spacing w:line="480" w:lineRule="auto"/>
        <w:ind w:firstLine="360"/>
        <w:rPr>
          <w:sz w:val="24"/>
          <w:szCs w:val="24"/>
        </w:rPr>
      </w:pPr>
      <w:r w:rsidRPr="00BC3AB5">
        <w:rPr>
          <w:sz w:val="24"/>
          <w:szCs w:val="24"/>
        </w:rPr>
        <w:t xml:space="preserve">The rules and principles of accounting are largely political. Unlike a mathematical equation, they have no definitive answer that will always be correct. Accounting rules and principles are often changed annually, as a changing business environment and new reporting challenges create a need for </w:t>
      </w:r>
      <w:r w:rsidR="00D03EF8" w:rsidRPr="00BC3AB5">
        <w:rPr>
          <w:sz w:val="24"/>
          <w:szCs w:val="24"/>
        </w:rPr>
        <w:t xml:space="preserve">shifts in the accounting process. </w:t>
      </w:r>
      <w:r w:rsidR="00AB2369" w:rsidRPr="00BC3AB5">
        <w:rPr>
          <w:sz w:val="24"/>
          <w:szCs w:val="24"/>
        </w:rPr>
        <w:t xml:space="preserve">This is not to say that all accounting rules are arbitrary and unscientific. Accounting theory and application are complex processes in which potential improvements are continually weighed and considered. The Financial Accounting Standards Board (FASB), a </w:t>
      </w:r>
      <w:r w:rsidR="00DF0D65" w:rsidRPr="00BC3AB5">
        <w:rPr>
          <w:sz w:val="24"/>
          <w:szCs w:val="24"/>
        </w:rPr>
        <w:t xml:space="preserve">private </w:t>
      </w:r>
      <w:r w:rsidR="00AB2369" w:rsidRPr="00BC3AB5">
        <w:rPr>
          <w:sz w:val="24"/>
          <w:szCs w:val="24"/>
        </w:rPr>
        <w:t xml:space="preserve">board of independent accounting professionals who establish </w:t>
      </w:r>
      <w:r w:rsidR="005919A2" w:rsidRPr="00BC3AB5">
        <w:rPr>
          <w:sz w:val="24"/>
          <w:szCs w:val="24"/>
        </w:rPr>
        <w:t xml:space="preserve">accounting </w:t>
      </w:r>
      <w:r w:rsidR="00AB2369" w:rsidRPr="00BC3AB5">
        <w:rPr>
          <w:sz w:val="24"/>
          <w:szCs w:val="24"/>
        </w:rPr>
        <w:t xml:space="preserve">standards in the United States, periodically propose these potential continuous improvements. On July 15, 2014, </w:t>
      </w:r>
      <w:r w:rsidR="00F96B7A" w:rsidRPr="00BC3AB5">
        <w:rPr>
          <w:sz w:val="24"/>
          <w:szCs w:val="24"/>
        </w:rPr>
        <w:t xml:space="preserve">FASB proposed accounting standards update regarding simplifying the presentation of income statements. </w:t>
      </w:r>
    </w:p>
    <w:p w:rsidR="00640257" w:rsidRPr="00BC3AB5" w:rsidRDefault="00F96B7A" w:rsidP="00A86C11">
      <w:pPr>
        <w:spacing w:line="480" w:lineRule="auto"/>
        <w:ind w:firstLine="360"/>
        <w:rPr>
          <w:sz w:val="24"/>
          <w:szCs w:val="24"/>
        </w:rPr>
      </w:pPr>
      <w:r w:rsidRPr="00BC3AB5">
        <w:rPr>
          <w:sz w:val="24"/>
          <w:szCs w:val="24"/>
        </w:rPr>
        <w:t>The proposal discusses how FASB suggests eliminating the current system or recognizing</w:t>
      </w:r>
      <w:r w:rsidR="006732D6" w:rsidRPr="00BC3AB5">
        <w:rPr>
          <w:sz w:val="24"/>
          <w:szCs w:val="24"/>
        </w:rPr>
        <w:t xml:space="preserve"> extraordinary items. The board states they are aiming to simplify financial statements by reducing unnecessary complexity. Under current rules, FASB requires that issuers separately </w:t>
      </w:r>
      <w:r w:rsidR="00A86C11" w:rsidRPr="00BC3AB5">
        <w:rPr>
          <w:sz w:val="24"/>
          <w:szCs w:val="24"/>
        </w:rPr>
        <w:t xml:space="preserve">disclose extraordinary items and transactions. In order for an item to be classified as extraordinary, it must be unusual in nature and infrequent in occurrence. If an item or transaction meets these requirements, it must be reported separately after net income from continuing operations. Extraordinary items must be properly taxed and </w:t>
      </w:r>
      <w:r w:rsidR="008662D4" w:rsidRPr="00BC3AB5">
        <w:rPr>
          <w:sz w:val="24"/>
          <w:szCs w:val="24"/>
        </w:rPr>
        <w:t xml:space="preserve">factored into the earnings per share calculation, despite the fact that they are recorded separate from income from continuing operations. </w:t>
      </w:r>
    </w:p>
    <w:p w:rsidR="00FD0412" w:rsidRPr="00BC3AB5" w:rsidRDefault="008662D4" w:rsidP="008662D4">
      <w:pPr>
        <w:spacing w:line="480" w:lineRule="auto"/>
        <w:rPr>
          <w:sz w:val="24"/>
          <w:szCs w:val="24"/>
        </w:rPr>
      </w:pPr>
      <w:r w:rsidRPr="00BC3AB5">
        <w:rPr>
          <w:sz w:val="24"/>
          <w:szCs w:val="24"/>
        </w:rPr>
        <w:lastRenderedPageBreak/>
        <w:tab/>
        <w:t>Currently, many investors do not find a need for the reclassification of extraordinary items</w:t>
      </w:r>
      <w:r w:rsidR="004371D7" w:rsidRPr="00BC3AB5">
        <w:rPr>
          <w:sz w:val="24"/>
          <w:szCs w:val="24"/>
        </w:rPr>
        <w:t>. They view this reclassification as un</w:t>
      </w:r>
      <w:r w:rsidRPr="00BC3AB5">
        <w:rPr>
          <w:sz w:val="24"/>
          <w:szCs w:val="24"/>
        </w:rPr>
        <w:t>necessary to identify the</w:t>
      </w:r>
      <w:r w:rsidR="004371D7" w:rsidRPr="00BC3AB5">
        <w:rPr>
          <w:sz w:val="24"/>
          <w:szCs w:val="24"/>
        </w:rPr>
        <w:t xml:space="preserve"> unusual nature of these items. </w:t>
      </w:r>
      <w:r w:rsidR="00405A35" w:rsidRPr="00BC3AB5">
        <w:rPr>
          <w:sz w:val="24"/>
          <w:szCs w:val="24"/>
        </w:rPr>
        <w:t>Other</w:t>
      </w:r>
      <w:r w:rsidR="00FD0412" w:rsidRPr="00BC3AB5">
        <w:rPr>
          <w:sz w:val="24"/>
          <w:szCs w:val="24"/>
        </w:rPr>
        <w:t>s</w:t>
      </w:r>
      <w:r w:rsidR="00405A35" w:rsidRPr="00BC3AB5">
        <w:rPr>
          <w:sz w:val="24"/>
          <w:szCs w:val="24"/>
        </w:rPr>
        <w:t xml:space="preserve"> believe that the current system leads to greater uncertainty for stakeholders, </w:t>
      </w:r>
      <w:r w:rsidR="0070557D" w:rsidRPr="00BC3AB5">
        <w:rPr>
          <w:sz w:val="24"/>
          <w:szCs w:val="24"/>
        </w:rPr>
        <w:t xml:space="preserve">as classifying items as extraordinary </w:t>
      </w:r>
      <w:r w:rsidR="00C60FFC" w:rsidRPr="00BC3AB5">
        <w:rPr>
          <w:sz w:val="24"/>
          <w:szCs w:val="24"/>
        </w:rPr>
        <w:t>may lead to unwarranted risk concerns.</w:t>
      </w:r>
      <w:r w:rsidR="00FD0412" w:rsidRPr="00BC3AB5">
        <w:rPr>
          <w:sz w:val="24"/>
          <w:szCs w:val="24"/>
        </w:rPr>
        <w:t xml:space="preserve"> Investors and stakeholders have noted that an item is seldom classified as extraordinary, suggesting this rarely used concept can potentially be eliminated.</w:t>
      </w:r>
    </w:p>
    <w:p w:rsidR="00901433" w:rsidRPr="00BC3AB5" w:rsidRDefault="00FD0412" w:rsidP="008662D4">
      <w:pPr>
        <w:spacing w:line="480" w:lineRule="auto"/>
        <w:rPr>
          <w:sz w:val="24"/>
          <w:szCs w:val="24"/>
        </w:rPr>
      </w:pPr>
      <w:r w:rsidRPr="00BC3AB5">
        <w:rPr>
          <w:sz w:val="24"/>
          <w:szCs w:val="24"/>
        </w:rPr>
        <w:tab/>
        <w:t>FASB proposal intends to expand on the potential benefits of removing the extraordinary item classification</w:t>
      </w:r>
      <w:r w:rsidR="00A96B24" w:rsidRPr="00BC3AB5">
        <w:rPr>
          <w:sz w:val="24"/>
          <w:szCs w:val="24"/>
        </w:rPr>
        <w:t xml:space="preserve">. For instance, removing this rule would reduce time and costs associated with issuer classification. </w:t>
      </w:r>
      <w:r w:rsidR="00D6264E" w:rsidRPr="00BC3AB5">
        <w:rPr>
          <w:sz w:val="24"/>
          <w:szCs w:val="24"/>
        </w:rPr>
        <w:t>The Board suggests that overall content provided on the balance sheet will not decrea</w:t>
      </w:r>
      <w:r w:rsidR="006E2122" w:rsidRPr="00BC3AB5">
        <w:rPr>
          <w:sz w:val="24"/>
          <w:szCs w:val="24"/>
        </w:rPr>
        <w:t xml:space="preserve">se, as the information will instead be presented in a </w:t>
      </w:r>
      <w:r w:rsidR="00D6264E" w:rsidRPr="00BC3AB5">
        <w:rPr>
          <w:sz w:val="24"/>
          <w:szCs w:val="24"/>
        </w:rPr>
        <w:t>simpler form</w:t>
      </w:r>
      <w:r w:rsidR="006E2122" w:rsidRPr="00BC3AB5">
        <w:rPr>
          <w:sz w:val="24"/>
          <w:szCs w:val="24"/>
        </w:rPr>
        <w:t>at</w:t>
      </w:r>
      <w:r w:rsidR="00D6264E" w:rsidRPr="00BC3AB5">
        <w:rPr>
          <w:sz w:val="24"/>
          <w:szCs w:val="24"/>
        </w:rPr>
        <w:t>.</w:t>
      </w:r>
      <w:r w:rsidR="006E2122" w:rsidRPr="00BC3AB5">
        <w:rPr>
          <w:sz w:val="24"/>
          <w:szCs w:val="24"/>
        </w:rPr>
        <w:t xml:space="preserve"> </w:t>
      </w:r>
      <w:r w:rsidR="00B46262" w:rsidRPr="00BC3AB5">
        <w:rPr>
          <w:sz w:val="24"/>
          <w:szCs w:val="24"/>
        </w:rPr>
        <w:t>Presentation and disclosure guidance for these items would still be required as they are currentl</w:t>
      </w:r>
      <w:r w:rsidR="00901433" w:rsidRPr="00BC3AB5">
        <w:rPr>
          <w:sz w:val="24"/>
          <w:szCs w:val="24"/>
        </w:rPr>
        <w:t>y, regardless of a rule change.</w:t>
      </w:r>
    </w:p>
    <w:p w:rsidR="006D3C49" w:rsidRPr="00BC3AB5" w:rsidRDefault="00901433" w:rsidP="008662D4">
      <w:pPr>
        <w:spacing w:line="480" w:lineRule="auto"/>
        <w:rPr>
          <w:sz w:val="24"/>
          <w:szCs w:val="24"/>
        </w:rPr>
      </w:pPr>
      <w:r w:rsidRPr="00BC3AB5">
        <w:rPr>
          <w:sz w:val="24"/>
          <w:szCs w:val="24"/>
        </w:rPr>
        <w:tab/>
        <w:t xml:space="preserve">Current rules require a firm to note whether an item is extraordinary. </w:t>
      </w:r>
      <w:r w:rsidR="0004012E" w:rsidRPr="00BC3AB5">
        <w:rPr>
          <w:sz w:val="24"/>
          <w:szCs w:val="24"/>
        </w:rPr>
        <w:t xml:space="preserve">The rules state that if an item is not part of the day-to-day operations, it should be deemed extraordinary. </w:t>
      </w:r>
      <w:r w:rsidR="006D3C49" w:rsidRPr="00BC3AB5">
        <w:rPr>
          <w:sz w:val="24"/>
          <w:szCs w:val="24"/>
        </w:rPr>
        <w:t>FASB rules require that firms include disclosure notes in their financial statements that better explain these items. These disclosures are also required in filings with the Security</w:t>
      </w:r>
      <w:r w:rsidR="00963861" w:rsidRPr="00BC3AB5">
        <w:rPr>
          <w:sz w:val="24"/>
          <w:szCs w:val="24"/>
        </w:rPr>
        <w:t xml:space="preserve"> and Exchange Commission (SEC). For an item to be classified as extraordinary, it must be material. One can understand why for an item to be classified separately it must have a potentially significant impac</w:t>
      </w:r>
      <w:r w:rsidR="004E1D9A" w:rsidRPr="00BC3AB5">
        <w:rPr>
          <w:sz w:val="24"/>
          <w:szCs w:val="24"/>
        </w:rPr>
        <w:t>t on profitability.</w:t>
      </w:r>
    </w:p>
    <w:p w:rsidR="002A79AD" w:rsidRPr="00BC3AB5" w:rsidRDefault="004E1D9A" w:rsidP="008662D4">
      <w:pPr>
        <w:spacing w:line="480" w:lineRule="auto"/>
        <w:rPr>
          <w:sz w:val="24"/>
          <w:szCs w:val="24"/>
        </w:rPr>
      </w:pPr>
      <w:r w:rsidRPr="00BC3AB5">
        <w:rPr>
          <w:sz w:val="24"/>
          <w:szCs w:val="24"/>
        </w:rPr>
        <w:tab/>
        <w:t xml:space="preserve">Commonly used examples of extraordinary items include charges resulting from discontinued operations and disposals of a major piece of equipment. Charges from discontinued operations may be classified as relatively unusual and infrequent, dependent on the firm. Disposals of large pieces of equipment may also be classified as extraordinary, unless sale of </w:t>
      </w:r>
      <w:r w:rsidRPr="00BC3AB5">
        <w:rPr>
          <w:sz w:val="24"/>
          <w:szCs w:val="24"/>
        </w:rPr>
        <w:lastRenderedPageBreak/>
        <w:t xml:space="preserve">large items of equipment is a frequent occurrence </w:t>
      </w:r>
      <w:r w:rsidR="00A92A74" w:rsidRPr="00BC3AB5">
        <w:rPr>
          <w:sz w:val="24"/>
          <w:szCs w:val="24"/>
        </w:rPr>
        <w:t>in a firm’s course of business.</w:t>
      </w:r>
      <w:r w:rsidR="002820E9" w:rsidRPr="00BC3AB5">
        <w:rPr>
          <w:sz w:val="24"/>
          <w:szCs w:val="24"/>
        </w:rPr>
        <w:t xml:space="preserve"> Firms should consult FASB statement No. 145 in order to understand the specific requirements for extraordinary items to be applied.</w:t>
      </w:r>
      <w:r w:rsidR="00C41B94" w:rsidRPr="00BC3AB5">
        <w:rPr>
          <w:sz w:val="24"/>
          <w:szCs w:val="24"/>
        </w:rPr>
        <w:t xml:space="preserve"> FASB also notes that most write-offs do not qualify as extraordinary items, and cannot be treated as such. </w:t>
      </w:r>
      <w:r w:rsidR="00A61F81" w:rsidRPr="00BC3AB5">
        <w:rPr>
          <w:sz w:val="24"/>
          <w:szCs w:val="24"/>
        </w:rPr>
        <w:t>Certain adjustments on contracts or various intangible assets do not qualify as extraordinary.</w:t>
      </w:r>
      <w:r w:rsidR="002A79AD" w:rsidRPr="00BC3AB5">
        <w:rPr>
          <w:sz w:val="24"/>
          <w:szCs w:val="24"/>
        </w:rPr>
        <w:t xml:space="preserve"> </w:t>
      </w:r>
      <w:r w:rsidR="00A61F81" w:rsidRPr="00BC3AB5">
        <w:rPr>
          <w:sz w:val="24"/>
          <w:szCs w:val="24"/>
        </w:rPr>
        <w:t>Another distinction that must be made is the difference between an extraordinary item and a non-recurring item. As the name states, a non-recurring item is</w:t>
      </w:r>
      <w:r w:rsidR="0012327A" w:rsidRPr="00BC3AB5">
        <w:rPr>
          <w:sz w:val="24"/>
          <w:szCs w:val="24"/>
        </w:rPr>
        <w:t xml:space="preserve"> an item tha</w:t>
      </w:r>
      <w:r w:rsidR="001A7F86" w:rsidRPr="00BC3AB5">
        <w:rPr>
          <w:sz w:val="24"/>
          <w:szCs w:val="24"/>
        </w:rPr>
        <w:t>t only occurs once. These items should not be reported after net income, but instead after operating expenses w</w:t>
      </w:r>
      <w:r w:rsidR="002A79AD" w:rsidRPr="00BC3AB5">
        <w:rPr>
          <w:sz w:val="24"/>
          <w:szCs w:val="24"/>
        </w:rPr>
        <w:t xml:space="preserve">ithin the net income statement. </w:t>
      </w:r>
    </w:p>
    <w:p w:rsidR="00A61F81" w:rsidRPr="00BC3AB5" w:rsidRDefault="002A79AD" w:rsidP="002A79AD">
      <w:pPr>
        <w:spacing w:line="480" w:lineRule="auto"/>
        <w:ind w:firstLine="720"/>
        <w:rPr>
          <w:sz w:val="24"/>
          <w:szCs w:val="24"/>
        </w:rPr>
      </w:pPr>
      <w:r w:rsidRPr="00BC3AB5">
        <w:rPr>
          <w:sz w:val="24"/>
          <w:szCs w:val="24"/>
        </w:rPr>
        <w:t xml:space="preserve">The International Financial Standards Board (IFRS) </w:t>
      </w:r>
      <w:r w:rsidR="00207783" w:rsidRPr="00BC3AB5">
        <w:rPr>
          <w:sz w:val="24"/>
          <w:szCs w:val="24"/>
        </w:rPr>
        <w:t xml:space="preserve">does not currently recognize extraordinary items as their own classification. </w:t>
      </w:r>
      <w:r w:rsidR="003E1B6B" w:rsidRPr="00BC3AB5">
        <w:rPr>
          <w:sz w:val="24"/>
          <w:szCs w:val="24"/>
        </w:rPr>
        <w:t xml:space="preserve">Many view the current United States Generally Accepted Accounting Principles’ (GAAP) standard for classifying extraordinary items as enabling net income manipulation. In theory, the issuer may aim to include as many income-reducing events as possible in extraordinary income in order to manipulate net income. When a user of the firm’s financial statement reviews these statements, they may potentially be misled by the biased interpretation of </w:t>
      </w:r>
      <w:r w:rsidR="00A60DB5" w:rsidRPr="00BC3AB5">
        <w:rPr>
          <w:sz w:val="24"/>
          <w:szCs w:val="24"/>
        </w:rPr>
        <w:t>net income. Users of financial statements may be generally sophisticated enough to where they will not be misled by such a simple manipulation.</w:t>
      </w:r>
    </w:p>
    <w:p w:rsidR="00C60FFC" w:rsidRPr="00BC3AB5" w:rsidRDefault="00A60DB5" w:rsidP="008662D4">
      <w:pPr>
        <w:spacing w:line="480" w:lineRule="auto"/>
        <w:rPr>
          <w:sz w:val="24"/>
          <w:szCs w:val="24"/>
        </w:rPr>
      </w:pPr>
      <w:r w:rsidRPr="00BC3AB5">
        <w:rPr>
          <w:sz w:val="24"/>
          <w:szCs w:val="24"/>
        </w:rPr>
        <w:tab/>
      </w:r>
      <w:r w:rsidR="00BD6A87" w:rsidRPr="00BC3AB5">
        <w:rPr>
          <w:sz w:val="24"/>
          <w:szCs w:val="24"/>
        </w:rPr>
        <w:t>If the FASB’s new p</w:t>
      </w:r>
      <w:r w:rsidR="00BD5CD5" w:rsidRPr="00BC3AB5">
        <w:rPr>
          <w:sz w:val="24"/>
          <w:szCs w:val="24"/>
        </w:rPr>
        <w:t xml:space="preserve">roposal were to be implemented, the mandated changes </w:t>
      </w:r>
      <w:r w:rsidR="00027D80" w:rsidRPr="00BC3AB5">
        <w:rPr>
          <w:sz w:val="24"/>
          <w:szCs w:val="24"/>
        </w:rPr>
        <w:t xml:space="preserve">would occur </w:t>
      </w:r>
      <w:r w:rsidR="00DF164C" w:rsidRPr="00BC3AB5">
        <w:rPr>
          <w:sz w:val="24"/>
          <w:szCs w:val="24"/>
        </w:rPr>
        <w:t xml:space="preserve">prospectively </w:t>
      </w:r>
      <w:r w:rsidR="00BD5CD5" w:rsidRPr="00BC3AB5">
        <w:rPr>
          <w:sz w:val="24"/>
          <w:szCs w:val="24"/>
        </w:rPr>
        <w:t xml:space="preserve">after December 15, 2015. </w:t>
      </w:r>
      <w:r w:rsidR="007C24DE" w:rsidRPr="00BC3AB5">
        <w:rPr>
          <w:sz w:val="24"/>
          <w:szCs w:val="24"/>
        </w:rPr>
        <w:t xml:space="preserve">While early adoption would be permitted, </w:t>
      </w:r>
      <w:r w:rsidR="00164CCE" w:rsidRPr="00BC3AB5">
        <w:rPr>
          <w:sz w:val="24"/>
          <w:szCs w:val="24"/>
        </w:rPr>
        <w:t xml:space="preserve">a firm may not need to apply the rule change to extraordinary items immediately if the firm can prove that the item relates to an adjustment of a previously classified </w:t>
      </w:r>
      <w:r w:rsidR="00E96BF8" w:rsidRPr="00BC3AB5">
        <w:rPr>
          <w:sz w:val="24"/>
          <w:szCs w:val="24"/>
        </w:rPr>
        <w:t xml:space="preserve">extraordinary item. As discussed earlier, </w:t>
      </w:r>
      <w:r w:rsidR="00F63856" w:rsidRPr="00BC3AB5">
        <w:rPr>
          <w:sz w:val="24"/>
          <w:szCs w:val="24"/>
        </w:rPr>
        <w:t>firms will still be required to disclose details of unusual or abnormal events and transactions in the notes to the financial statements.</w:t>
      </w:r>
      <w:r w:rsidR="0060312F" w:rsidRPr="00BC3AB5">
        <w:rPr>
          <w:sz w:val="24"/>
          <w:szCs w:val="24"/>
        </w:rPr>
        <w:t xml:space="preserve"> </w:t>
      </w:r>
      <w:r w:rsidR="00C93998" w:rsidRPr="00BC3AB5">
        <w:rPr>
          <w:sz w:val="24"/>
          <w:szCs w:val="24"/>
        </w:rPr>
        <w:t xml:space="preserve"> </w:t>
      </w:r>
    </w:p>
    <w:p w:rsidR="006B250F" w:rsidRPr="00BC3AB5" w:rsidRDefault="00DF0D65" w:rsidP="008662D4">
      <w:pPr>
        <w:spacing w:line="480" w:lineRule="auto"/>
        <w:rPr>
          <w:sz w:val="24"/>
          <w:szCs w:val="24"/>
        </w:rPr>
      </w:pPr>
      <w:r w:rsidRPr="00BC3AB5">
        <w:rPr>
          <w:sz w:val="24"/>
          <w:szCs w:val="24"/>
        </w:rPr>
        <w:lastRenderedPageBreak/>
        <w:tab/>
      </w:r>
      <w:r w:rsidR="0039255C" w:rsidRPr="00BC3AB5">
        <w:rPr>
          <w:sz w:val="24"/>
          <w:szCs w:val="24"/>
        </w:rPr>
        <w:t xml:space="preserve">While there are many potential improvements that could arise from the proposed update, there are few negatives. </w:t>
      </w:r>
      <w:r w:rsidR="00634B60" w:rsidRPr="00BC3AB5">
        <w:rPr>
          <w:sz w:val="24"/>
          <w:szCs w:val="24"/>
        </w:rPr>
        <w:t>FASB’s proposed update would not reduce the content of the information included inside a firm’s financial statements. These items would now be included within net income, and disclosures would still be required in the Notes to the Financial Statements.</w:t>
      </w:r>
      <w:r w:rsidR="00E24493" w:rsidRPr="00BC3AB5">
        <w:rPr>
          <w:sz w:val="24"/>
          <w:szCs w:val="24"/>
        </w:rPr>
        <w:t xml:space="preserve"> </w:t>
      </w:r>
      <w:r w:rsidR="008401C7" w:rsidRPr="00BC3AB5">
        <w:rPr>
          <w:sz w:val="24"/>
          <w:szCs w:val="24"/>
        </w:rPr>
        <w:t xml:space="preserve">The form and presentation of the information would be altered, but the content would remain the same. </w:t>
      </w:r>
      <w:r w:rsidR="00D52B71" w:rsidRPr="00BC3AB5">
        <w:rPr>
          <w:sz w:val="24"/>
          <w:szCs w:val="24"/>
        </w:rPr>
        <w:t>Efficient market theory evidence suggests that a firm’s financial position will be evaluated efficiently based on all public information available. The structure and presentation of that information do</w:t>
      </w:r>
      <w:r w:rsidR="00550769" w:rsidRPr="00BC3AB5">
        <w:rPr>
          <w:sz w:val="24"/>
          <w:szCs w:val="24"/>
        </w:rPr>
        <w:t>es</w:t>
      </w:r>
      <w:r w:rsidR="00D52B71" w:rsidRPr="00BC3AB5">
        <w:rPr>
          <w:sz w:val="24"/>
          <w:szCs w:val="24"/>
        </w:rPr>
        <w:t xml:space="preserve"> not change the outcome for the users of the financial statements.</w:t>
      </w:r>
      <w:r w:rsidR="00C30DD6" w:rsidRPr="00BC3AB5">
        <w:rPr>
          <w:sz w:val="24"/>
          <w:szCs w:val="24"/>
        </w:rPr>
        <w:t xml:space="preserve"> Thus, one should reason that the proposed update will not negatively impact financial statement users.</w:t>
      </w:r>
    </w:p>
    <w:p w:rsidR="00635E06" w:rsidRPr="00BC3AB5" w:rsidRDefault="00635E06" w:rsidP="00635E06">
      <w:pPr>
        <w:pStyle w:val="NormalWeb"/>
        <w:spacing w:line="480" w:lineRule="auto"/>
        <w:rPr>
          <w:rFonts w:ascii="Times New Roman" w:hAnsi="Times New Roman"/>
          <w:sz w:val="24"/>
          <w:szCs w:val="24"/>
        </w:rPr>
      </w:pPr>
      <w:r w:rsidRPr="00BC3AB5">
        <w:rPr>
          <w:rFonts w:ascii="Times New Roman" w:hAnsi="Times New Roman"/>
          <w:sz w:val="24"/>
          <w:szCs w:val="24"/>
        </w:rPr>
        <w:tab/>
      </w:r>
      <w:r w:rsidR="00C44E98" w:rsidRPr="00BC3AB5">
        <w:rPr>
          <w:rFonts w:ascii="Times New Roman" w:hAnsi="Times New Roman"/>
          <w:sz w:val="24"/>
          <w:szCs w:val="24"/>
        </w:rPr>
        <w:t>Looking at all the e</w:t>
      </w:r>
      <w:r w:rsidRPr="00BC3AB5">
        <w:rPr>
          <w:rFonts w:ascii="Times New Roman" w:hAnsi="Times New Roman"/>
          <w:sz w:val="24"/>
          <w:szCs w:val="24"/>
        </w:rPr>
        <w:t xml:space="preserve">ffects of the proposed update by FASB to eliminate the concept of extraordinary items, we feel that the main goal of financial statements, to provide information for useful decisions, will not be compromised. Information on these extraordinary items will still be in the statements in a less complex manner. This update will also lessen the costs in preparing statements. Thus, to answer the first question of, should the concept of extraordinary items be eliminated from GAAP, we feel the answer is yes. </w:t>
      </w:r>
    </w:p>
    <w:p w:rsidR="00635E06" w:rsidRPr="00BC3AB5" w:rsidRDefault="00635E06" w:rsidP="00635E06">
      <w:pPr>
        <w:pStyle w:val="NormalWeb"/>
        <w:spacing w:line="480" w:lineRule="auto"/>
        <w:rPr>
          <w:rFonts w:ascii="Times New Roman" w:hAnsi="Times New Roman"/>
          <w:sz w:val="24"/>
          <w:szCs w:val="24"/>
        </w:rPr>
      </w:pPr>
      <w:r w:rsidRPr="00BC3AB5">
        <w:rPr>
          <w:rFonts w:ascii="Times New Roman" w:hAnsi="Times New Roman"/>
          <w:sz w:val="24"/>
          <w:szCs w:val="24"/>
        </w:rPr>
        <w:t xml:space="preserve">With regard to the second question we feel </w:t>
      </w:r>
      <w:r w:rsidR="00AF22E2" w:rsidRPr="00BC3AB5">
        <w:rPr>
          <w:rFonts w:ascii="Times New Roman" w:hAnsi="Times New Roman"/>
          <w:sz w:val="24"/>
          <w:szCs w:val="24"/>
        </w:rPr>
        <w:t xml:space="preserve">the </w:t>
      </w:r>
      <w:r w:rsidRPr="00BC3AB5">
        <w:rPr>
          <w:rFonts w:ascii="Times New Roman" w:hAnsi="Times New Roman"/>
          <w:sz w:val="24"/>
          <w:szCs w:val="24"/>
        </w:rPr>
        <w:t xml:space="preserve">FASB has it correct to apply the update prospectively. The underlying constraint of the qualitative characteristics of financial reporting is cost effectiveness. To take a retrospective approach to the update would most likely not accomplish this. The cost of going back to update information would surely cost more than it would benefit users of the statements. However, we also agree with the Society of Louisiana CPAs’ comment to permit entities to take a retrospective approach to the update for the sake of </w:t>
      </w:r>
      <w:r w:rsidRPr="00BC3AB5">
        <w:rPr>
          <w:rFonts w:ascii="Times New Roman" w:hAnsi="Times New Roman"/>
          <w:sz w:val="24"/>
          <w:szCs w:val="24"/>
        </w:rPr>
        <w:lastRenderedPageBreak/>
        <w:t>comparability. Comparability enhances the usefulness of the financial statements. So to offer the ability to improve comparability seem</w:t>
      </w:r>
      <w:r w:rsidR="00EE60EE">
        <w:rPr>
          <w:rFonts w:ascii="Times New Roman" w:hAnsi="Times New Roman"/>
          <w:sz w:val="24"/>
          <w:szCs w:val="24"/>
        </w:rPr>
        <w:t>s</w:t>
      </w:r>
      <w:r w:rsidRPr="00BC3AB5">
        <w:rPr>
          <w:rFonts w:ascii="Times New Roman" w:hAnsi="Times New Roman"/>
          <w:sz w:val="24"/>
          <w:szCs w:val="24"/>
        </w:rPr>
        <w:t xml:space="preserve"> logical.</w:t>
      </w:r>
    </w:p>
    <w:p w:rsidR="00635E06" w:rsidRPr="00BC3AB5" w:rsidRDefault="00635E06" w:rsidP="00AF22E2">
      <w:pPr>
        <w:pStyle w:val="NormalWeb"/>
        <w:spacing w:line="480" w:lineRule="auto"/>
        <w:rPr>
          <w:rFonts w:ascii="Times New Roman" w:hAnsi="Times New Roman"/>
          <w:sz w:val="24"/>
          <w:szCs w:val="24"/>
        </w:rPr>
      </w:pPr>
      <w:r w:rsidRPr="00BC3AB5">
        <w:rPr>
          <w:rFonts w:ascii="Times New Roman" w:hAnsi="Times New Roman"/>
          <w:sz w:val="24"/>
          <w:szCs w:val="24"/>
        </w:rPr>
        <w:t>We also agree that the update should be effective in the annual periods and interim periods beginning after December 15</w:t>
      </w:r>
      <w:r w:rsidRPr="00BC3AB5">
        <w:rPr>
          <w:rFonts w:ascii="Times New Roman" w:hAnsi="Times New Roman"/>
          <w:sz w:val="24"/>
          <w:szCs w:val="24"/>
          <w:vertAlign w:val="superscript"/>
        </w:rPr>
        <w:t>th</w:t>
      </w:r>
      <w:r w:rsidRPr="00BC3AB5">
        <w:rPr>
          <w:rFonts w:ascii="Times New Roman" w:hAnsi="Times New Roman"/>
          <w:sz w:val="24"/>
          <w:szCs w:val="24"/>
        </w:rPr>
        <w:t xml:space="preserve">, 2015. We agree with early adoption being permitted as well. We side with Grant </w:t>
      </w:r>
      <w:r w:rsidR="00EE60EE" w:rsidRPr="00BC3AB5">
        <w:rPr>
          <w:rFonts w:ascii="Times New Roman" w:hAnsi="Times New Roman"/>
          <w:sz w:val="24"/>
          <w:szCs w:val="24"/>
        </w:rPr>
        <w:t>Thornton’s</w:t>
      </w:r>
      <w:r w:rsidRPr="00BC3AB5">
        <w:rPr>
          <w:rFonts w:ascii="Times New Roman" w:hAnsi="Times New Roman"/>
          <w:sz w:val="24"/>
          <w:szCs w:val="24"/>
        </w:rPr>
        <w:t xml:space="preserve"> comment addressing the amount of changes needed to apply this update. They are minimal, so an early application of the update is something companies should have the option to do. As far as the delay for non-public entities, it is something we feel should not exist. There is no real justification for this since, as before mentioned, changes necessary to apply this update are minimal. A delay is not necessary. </w:t>
      </w:r>
    </w:p>
    <w:p w:rsidR="00BC3AB5" w:rsidRPr="00BC3AB5" w:rsidRDefault="00BC3AB5" w:rsidP="00BC3AB5">
      <w:pPr>
        <w:spacing w:line="480" w:lineRule="auto"/>
        <w:rPr>
          <w:sz w:val="24"/>
          <w:szCs w:val="24"/>
        </w:rPr>
      </w:pPr>
      <w:r w:rsidRPr="00BC3AB5">
        <w:rPr>
          <w:sz w:val="24"/>
          <w:szCs w:val="24"/>
        </w:rPr>
        <w:tab/>
        <w:t xml:space="preserve">The main reason the proposed FASB update is acceptable is because the integrity of the information given to the users of the statements has not changed. The form may be different but the same information is still present. What occurred in the period is represented in the statements properly. The concept of earnings management touches on why this may not always hold true. Management will select certain methods to better satisfy their financial needs but the information presented should be done in a way that benefits the user the most. </w:t>
      </w:r>
    </w:p>
    <w:p w:rsidR="00BC3AB5" w:rsidRPr="00BC3AB5" w:rsidRDefault="00BC3AB5" w:rsidP="00BC3AB5">
      <w:pPr>
        <w:spacing w:line="480" w:lineRule="auto"/>
        <w:rPr>
          <w:sz w:val="24"/>
          <w:szCs w:val="24"/>
        </w:rPr>
      </w:pPr>
      <w:r w:rsidRPr="00BC3AB5">
        <w:rPr>
          <w:sz w:val="24"/>
          <w:szCs w:val="24"/>
        </w:rPr>
        <w:t>Management selects methods based on a variety of factors; the obvious one is complianc</w:t>
      </w:r>
      <w:r w:rsidR="00EE60EE">
        <w:rPr>
          <w:sz w:val="24"/>
          <w:szCs w:val="24"/>
        </w:rPr>
        <w:t>e. The groups that regulate the</w:t>
      </w:r>
      <w:r w:rsidRPr="00BC3AB5">
        <w:rPr>
          <w:sz w:val="24"/>
          <w:szCs w:val="24"/>
        </w:rPr>
        <w:t xml:space="preserve"> information </w:t>
      </w:r>
      <w:r w:rsidR="00EE60EE">
        <w:rPr>
          <w:sz w:val="24"/>
          <w:szCs w:val="24"/>
        </w:rPr>
        <w:t>that gets presented and in the form of presentation</w:t>
      </w:r>
      <w:r w:rsidRPr="00BC3AB5">
        <w:rPr>
          <w:sz w:val="24"/>
          <w:szCs w:val="24"/>
        </w:rPr>
        <w:t xml:space="preserve"> have the most power over management’s methods.  The proposed update regarding extraordinary items is an example of this. Often, management may have incentives to understate their profits and assets, and will choose methods that do so. Firms may face stress from political bodies with regards to taxation and the rate at which they can pay. Lowering the resources and profits through the use of a different method in this situation would be beneficial.  An example would be </w:t>
      </w:r>
      <w:r w:rsidRPr="00BC3AB5">
        <w:rPr>
          <w:sz w:val="24"/>
          <w:szCs w:val="24"/>
        </w:rPr>
        <w:lastRenderedPageBreak/>
        <w:t xml:space="preserve">to select historical cost over market value in areas where applicable. The historical cost will often be less than market value which benefits the company, but market value may be the number that will best allow users to make appropriate decisions. Certain earnings could be lowered in a big bath situation as well to show growth in future years. </w:t>
      </w:r>
    </w:p>
    <w:p w:rsidR="00BC3AB5" w:rsidRPr="00BC3AB5" w:rsidRDefault="00BC3AB5" w:rsidP="00EE60EE">
      <w:pPr>
        <w:spacing w:line="480" w:lineRule="auto"/>
        <w:rPr>
          <w:sz w:val="24"/>
          <w:szCs w:val="24"/>
        </w:rPr>
      </w:pPr>
      <w:r w:rsidRPr="00BC3AB5">
        <w:rPr>
          <w:sz w:val="24"/>
          <w:szCs w:val="24"/>
        </w:rPr>
        <w:t>Management often overstates profits and earnings because their bonuses and compensation are based on these numbers. A certain threshold may need to be met for a bonus so revenues are accelerated when possible.</w:t>
      </w:r>
    </w:p>
    <w:p w:rsidR="006D7B3C" w:rsidRPr="00BC3AB5" w:rsidRDefault="006D7B3C" w:rsidP="006D7B3C">
      <w:pPr>
        <w:spacing w:line="480" w:lineRule="auto"/>
        <w:ind w:firstLine="360"/>
        <w:rPr>
          <w:sz w:val="24"/>
          <w:szCs w:val="24"/>
        </w:rPr>
      </w:pPr>
      <w:r w:rsidRPr="00BC3AB5">
        <w:rPr>
          <w:sz w:val="24"/>
          <w:szCs w:val="24"/>
        </w:rPr>
        <w:tab/>
        <w:t>Investors depend on financial statement</w:t>
      </w:r>
      <w:r w:rsidR="00220CA6" w:rsidRPr="00BC3AB5">
        <w:rPr>
          <w:sz w:val="24"/>
          <w:szCs w:val="24"/>
        </w:rPr>
        <w:t>s,</w:t>
      </w:r>
      <w:r w:rsidRPr="00BC3AB5">
        <w:rPr>
          <w:sz w:val="24"/>
          <w:szCs w:val="24"/>
        </w:rPr>
        <w:t xml:space="preserve"> which need to be as accurate as possible so that they are able to make educated decisions. If they cannot understand reports, or if there are</w:t>
      </w:r>
      <w:r w:rsidR="00AF22E2" w:rsidRPr="00BC3AB5">
        <w:rPr>
          <w:sz w:val="24"/>
          <w:szCs w:val="24"/>
        </w:rPr>
        <w:t xml:space="preserve"> material errors, there will potentially be </w:t>
      </w:r>
      <w:r w:rsidRPr="00BC3AB5">
        <w:rPr>
          <w:sz w:val="24"/>
          <w:szCs w:val="24"/>
        </w:rPr>
        <w:t>large conse</w:t>
      </w:r>
      <w:r w:rsidR="00AF22E2" w:rsidRPr="00BC3AB5">
        <w:rPr>
          <w:sz w:val="24"/>
          <w:szCs w:val="24"/>
        </w:rPr>
        <w:t>quences–</w:t>
      </w:r>
      <w:r w:rsidRPr="00BC3AB5">
        <w:rPr>
          <w:sz w:val="24"/>
          <w:szCs w:val="24"/>
        </w:rPr>
        <w:t xml:space="preserve">including the loss of confidence in accountants. Financial statements are supposed to follow the conceptual framework, which asserts that investors will be able to make useful decisions based on the reports. The enhancing characteristics state that reports should be consistent and understandable. There are several factors which lead to reporting issues in </w:t>
      </w:r>
      <w:r w:rsidR="00AF22E2" w:rsidRPr="00BC3AB5">
        <w:rPr>
          <w:sz w:val="24"/>
          <w:szCs w:val="24"/>
        </w:rPr>
        <w:t xml:space="preserve">which the reports may not be </w:t>
      </w:r>
      <w:r w:rsidRPr="00BC3AB5">
        <w:rPr>
          <w:sz w:val="24"/>
          <w:szCs w:val="24"/>
        </w:rPr>
        <w:t>consistent.</w:t>
      </w:r>
      <w:r w:rsidR="00635E06" w:rsidRPr="00BC3AB5">
        <w:rPr>
          <w:sz w:val="24"/>
          <w:szCs w:val="24"/>
        </w:rPr>
        <w:t xml:space="preserve"> Conceptual Framework Number 8 remains unchanged by this recent proposal. </w:t>
      </w:r>
      <w:r w:rsidR="00AF22E2" w:rsidRPr="00BC3AB5">
        <w:rPr>
          <w:sz w:val="24"/>
          <w:szCs w:val="24"/>
        </w:rPr>
        <w:t>There are no new</w:t>
      </w:r>
      <w:r w:rsidR="00B02AF2" w:rsidRPr="00BC3AB5">
        <w:rPr>
          <w:sz w:val="24"/>
          <w:szCs w:val="24"/>
        </w:rPr>
        <w:t xml:space="preserve"> characteristics, components, or aspects that need to be include</w:t>
      </w:r>
      <w:r w:rsidR="00AF22E2" w:rsidRPr="00BC3AB5">
        <w:rPr>
          <w:sz w:val="24"/>
          <w:szCs w:val="24"/>
        </w:rPr>
        <w:t>d</w:t>
      </w:r>
      <w:r w:rsidR="00B02AF2" w:rsidRPr="00BC3AB5">
        <w:rPr>
          <w:sz w:val="24"/>
          <w:szCs w:val="24"/>
        </w:rPr>
        <w:t xml:space="preserve"> or edited in order </w:t>
      </w:r>
      <w:r w:rsidR="00AF22E2" w:rsidRPr="00BC3AB5">
        <w:rPr>
          <w:sz w:val="24"/>
          <w:szCs w:val="24"/>
        </w:rPr>
        <w:t>f</w:t>
      </w:r>
      <w:r w:rsidR="00B02AF2" w:rsidRPr="00BC3AB5">
        <w:rPr>
          <w:sz w:val="24"/>
          <w:szCs w:val="24"/>
        </w:rPr>
        <w:t xml:space="preserve">or this framework to still apply. </w:t>
      </w:r>
      <w:r w:rsidR="008E706C" w:rsidRPr="00BC3AB5">
        <w:rPr>
          <w:sz w:val="24"/>
          <w:szCs w:val="24"/>
        </w:rPr>
        <w:t>Conceptual Framework Number 8 remains unadjusted due to the information remaining consistent, regardless of structure. The usefulness of this framework is in no way impaired by the proposed rule change.</w:t>
      </w:r>
    </w:p>
    <w:p w:rsidR="006D7B3C" w:rsidRPr="00BC3AB5" w:rsidRDefault="00AF22E2" w:rsidP="00D26DFE">
      <w:pPr>
        <w:spacing w:line="480" w:lineRule="auto"/>
        <w:ind w:firstLine="360"/>
        <w:rPr>
          <w:sz w:val="24"/>
          <w:szCs w:val="24"/>
        </w:rPr>
      </w:pPr>
      <w:r w:rsidRPr="00BC3AB5">
        <w:rPr>
          <w:sz w:val="24"/>
          <w:szCs w:val="24"/>
        </w:rPr>
        <w:t>P</w:t>
      </w:r>
      <w:r w:rsidR="006D7B3C" w:rsidRPr="00BC3AB5">
        <w:rPr>
          <w:sz w:val="24"/>
          <w:szCs w:val="24"/>
        </w:rPr>
        <w:t xml:space="preserve">oor matching and ever-changing properties of accounting earnings creates confusion for investors.  Poor matching comes from unavoidable business factors, managerial decisions, and most importantly changes in accounting rules. Recently, an increase in changes in accounting rules has led to worse matching. Poor matching decreases the correlation between revenues and </w:t>
      </w:r>
      <w:r w:rsidR="006D7B3C" w:rsidRPr="00BC3AB5">
        <w:rPr>
          <w:sz w:val="24"/>
          <w:szCs w:val="24"/>
        </w:rPr>
        <w:lastRenderedPageBreak/>
        <w:t>expenses and increases the volatility of earnings. Volatility makes it more difficult for investors to make predictions about the future based on the reports.</w:t>
      </w:r>
      <w:r w:rsidR="008E706C" w:rsidRPr="00BC3AB5">
        <w:rPr>
          <w:sz w:val="24"/>
          <w:szCs w:val="24"/>
        </w:rPr>
        <w:t xml:space="preserve"> In these instances of poor matching, earnings management functions allow for firm’s to manipulate reported earnings. </w:t>
      </w:r>
      <w:r w:rsidR="00D26DFE" w:rsidRPr="00BC3AB5">
        <w:rPr>
          <w:sz w:val="24"/>
          <w:szCs w:val="24"/>
        </w:rPr>
        <w:t>They can take advantage of different accrual strategies to over or under report income. Along with higher degrees of poor matching comes greater volatility and lower confidence in reported net income. This potential rule change really will not affect matching process or the earnings quality.</w:t>
      </w:r>
    </w:p>
    <w:p w:rsidR="006D7B3C" w:rsidRPr="00BC3AB5" w:rsidRDefault="00AF22E2" w:rsidP="006D7B3C">
      <w:pPr>
        <w:spacing w:line="480" w:lineRule="auto"/>
        <w:ind w:firstLine="360"/>
        <w:rPr>
          <w:sz w:val="24"/>
          <w:szCs w:val="24"/>
        </w:rPr>
      </w:pPr>
      <w:r w:rsidRPr="00BC3AB5">
        <w:rPr>
          <w:sz w:val="24"/>
          <w:szCs w:val="24"/>
        </w:rPr>
        <w:t>The</w:t>
      </w:r>
      <w:r w:rsidR="006D7B3C" w:rsidRPr="00BC3AB5">
        <w:rPr>
          <w:sz w:val="24"/>
          <w:szCs w:val="24"/>
        </w:rPr>
        <w:t xml:space="preserve"> differences in United States Generally Accepted Accounting Principles (GAAP) and International Financial Reporting Standards (IFRS)</w:t>
      </w:r>
      <w:r w:rsidRPr="00BC3AB5">
        <w:rPr>
          <w:sz w:val="24"/>
          <w:szCs w:val="24"/>
        </w:rPr>
        <w:t xml:space="preserve"> are important to consider</w:t>
      </w:r>
      <w:r w:rsidR="006D7B3C" w:rsidRPr="00BC3AB5">
        <w:rPr>
          <w:sz w:val="24"/>
          <w:szCs w:val="24"/>
        </w:rPr>
        <w:t>. United States</w:t>
      </w:r>
      <w:r w:rsidR="00220CA6" w:rsidRPr="00BC3AB5">
        <w:rPr>
          <w:sz w:val="24"/>
          <w:szCs w:val="24"/>
        </w:rPr>
        <w:t xml:space="preserve"> GAAP is rule-</w:t>
      </w:r>
      <w:r w:rsidR="006D7B3C" w:rsidRPr="00BC3AB5">
        <w:rPr>
          <w:sz w:val="24"/>
          <w:szCs w:val="24"/>
        </w:rPr>
        <w:t>based</w:t>
      </w:r>
      <w:r w:rsidR="00220CA6" w:rsidRPr="00BC3AB5">
        <w:rPr>
          <w:sz w:val="24"/>
          <w:szCs w:val="24"/>
        </w:rPr>
        <w:t>,</w:t>
      </w:r>
      <w:r w:rsidR="006D7B3C" w:rsidRPr="00BC3AB5">
        <w:rPr>
          <w:sz w:val="24"/>
          <w:szCs w:val="24"/>
        </w:rPr>
        <w:t xml:space="preserve"> which makes it expensive and difficult to learn all of the rules and be able to apply them in the most effective way. </w:t>
      </w:r>
      <w:r w:rsidR="00D26DFE" w:rsidRPr="00BC3AB5">
        <w:rPr>
          <w:sz w:val="24"/>
          <w:szCs w:val="24"/>
        </w:rPr>
        <w:t>While this proposed adjustment is not necessarily weakening regulation standards, d</w:t>
      </w:r>
      <w:r w:rsidR="00472BC3" w:rsidRPr="00BC3AB5">
        <w:rPr>
          <w:sz w:val="24"/>
          <w:szCs w:val="24"/>
        </w:rPr>
        <w:t xml:space="preserve">eregulated </w:t>
      </w:r>
      <w:r w:rsidR="006D7B3C" w:rsidRPr="00BC3AB5">
        <w:rPr>
          <w:sz w:val="24"/>
          <w:szCs w:val="24"/>
        </w:rPr>
        <w:t>markets would still be effective because of the agency theory, signaling theory, and private contracting opportunities.</w:t>
      </w:r>
      <w:r w:rsidR="00472BC3" w:rsidRPr="00BC3AB5">
        <w:rPr>
          <w:sz w:val="24"/>
          <w:szCs w:val="24"/>
        </w:rPr>
        <w:t xml:space="preserve"> For instance, if the firm’s judgment on extraordinary items was of significance to shareholders, this information can still be disclosed in the financial statement notes. Shareholders still may attempt to demand information from the firm. If the firm does not comply with the shareholder’</w:t>
      </w:r>
      <w:r w:rsidR="009C0559" w:rsidRPr="00BC3AB5">
        <w:rPr>
          <w:sz w:val="24"/>
          <w:szCs w:val="24"/>
        </w:rPr>
        <w:t>s inquiries</w:t>
      </w:r>
      <w:r w:rsidR="00472BC3" w:rsidRPr="00BC3AB5">
        <w:rPr>
          <w:sz w:val="24"/>
          <w:szCs w:val="24"/>
        </w:rPr>
        <w:t xml:space="preserve">, ownership </w:t>
      </w:r>
      <w:r w:rsidR="009C0559" w:rsidRPr="00BC3AB5">
        <w:rPr>
          <w:sz w:val="24"/>
          <w:szCs w:val="24"/>
        </w:rPr>
        <w:t>attractiveness</w:t>
      </w:r>
      <w:r w:rsidR="00472BC3" w:rsidRPr="00BC3AB5">
        <w:rPr>
          <w:sz w:val="24"/>
          <w:szCs w:val="24"/>
        </w:rPr>
        <w:t xml:space="preserve"> would decrease. The firm would still be compelled to report abnormal or infrequent events regardless of the FASB rules. If a firm signals to prospective investors that they are not willing to clarify unusual or infrequent events, this firm may be less highly rated by investors</w:t>
      </w:r>
      <w:r w:rsidR="00753D1A" w:rsidRPr="00BC3AB5">
        <w:rPr>
          <w:sz w:val="24"/>
          <w:szCs w:val="24"/>
        </w:rPr>
        <w:t>, rating agencies, creditors, and financial analysts. To restate, firms are still required to report these extraordinary items in the financial statement notes.</w:t>
      </w:r>
      <w:r w:rsidR="001B2B76" w:rsidRPr="00BC3AB5">
        <w:rPr>
          <w:sz w:val="24"/>
          <w:szCs w:val="24"/>
        </w:rPr>
        <w:t xml:space="preserve"> Unregulated disclosure requirements are nearly inevitable for a firm to avoid. Most major firms take on substantial amounts of debt. For debt to be issued, a firm must disclose various financial positions and future obligations to the intended creditor in order to be granted loans.</w:t>
      </w:r>
      <w:r w:rsidR="005F3E8F" w:rsidRPr="00BC3AB5">
        <w:rPr>
          <w:sz w:val="24"/>
          <w:szCs w:val="24"/>
        </w:rPr>
        <w:t xml:space="preserve"> Private contracting may be one </w:t>
      </w:r>
      <w:r w:rsidR="005F3E8F" w:rsidRPr="00BC3AB5">
        <w:rPr>
          <w:sz w:val="24"/>
          <w:szCs w:val="24"/>
        </w:rPr>
        <w:lastRenderedPageBreak/>
        <w:t>of the best incentives for a f</w:t>
      </w:r>
      <w:r w:rsidR="00032E79" w:rsidRPr="00BC3AB5">
        <w:rPr>
          <w:sz w:val="24"/>
          <w:szCs w:val="24"/>
        </w:rPr>
        <w:t>irm to clarify its unusual or infrequent events or transactions.</w:t>
      </w:r>
      <w:r w:rsidR="00424273" w:rsidRPr="00BC3AB5">
        <w:rPr>
          <w:sz w:val="24"/>
          <w:szCs w:val="24"/>
        </w:rPr>
        <w:t xml:space="preserve"> They will often be required to unveil many of these details in order to function in the ordinary course of business.</w:t>
      </w:r>
    </w:p>
    <w:p w:rsidR="00472BC3" w:rsidRPr="00BC3AB5" w:rsidRDefault="001C4564" w:rsidP="006D7B3C">
      <w:pPr>
        <w:spacing w:line="480" w:lineRule="auto"/>
        <w:ind w:firstLine="360"/>
        <w:rPr>
          <w:sz w:val="24"/>
          <w:szCs w:val="24"/>
        </w:rPr>
      </w:pPr>
      <w:r w:rsidRPr="00BC3AB5">
        <w:rPr>
          <w:sz w:val="24"/>
          <w:szCs w:val="24"/>
        </w:rPr>
        <w:tab/>
        <w:t>If the FASB wanted to r</w:t>
      </w:r>
      <w:r w:rsidR="00EE60EE">
        <w:rPr>
          <w:sz w:val="24"/>
          <w:szCs w:val="24"/>
        </w:rPr>
        <w:t>eally cut down on market inefficiency</w:t>
      </w:r>
      <w:r w:rsidRPr="00BC3AB5">
        <w:rPr>
          <w:sz w:val="24"/>
          <w:szCs w:val="24"/>
        </w:rPr>
        <w:t xml:space="preserve">, they would require firms to disclose greater amount of content on financial statements. </w:t>
      </w:r>
      <w:r w:rsidR="00DA02AA" w:rsidRPr="00BC3AB5">
        <w:rPr>
          <w:sz w:val="24"/>
          <w:szCs w:val="24"/>
        </w:rPr>
        <w:t>For example, t</w:t>
      </w:r>
      <w:r w:rsidRPr="00BC3AB5">
        <w:rPr>
          <w:sz w:val="24"/>
          <w:szCs w:val="24"/>
        </w:rPr>
        <w:t xml:space="preserve">hey may require firms to disclose different measures of future expected revenues, costs, and investment outcomes. </w:t>
      </w:r>
      <w:r w:rsidR="00C6047F" w:rsidRPr="00BC3AB5">
        <w:rPr>
          <w:sz w:val="24"/>
          <w:szCs w:val="24"/>
        </w:rPr>
        <w:t>In theory, t</w:t>
      </w:r>
      <w:r w:rsidR="00716F66" w:rsidRPr="00BC3AB5">
        <w:rPr>
          <w:sz w:val="24"/>
          <w:szCs w:val="24"/>
        </w:rPr>
        <w:t>he market may</w:t>
      </w:r>
      <w:r w:rsidR="009D0008" w:rsidRPr="00BC3AB5">
        <w:rPr>
          <w:sz w:val="24"/>
          <w:szCs w:val="24"/>
        </w:rPr>
        <w:t xml:space="preserve"> be more efficient with greater emphasis on lower materiality levels than any restructuring of the current income statement. </w:t>
      </w:r>
    </w:p>
    <w:p w:rsidR="00B91EBB" w:rsidRPr="00BC3AB5" w:rsidRDefault="00DC214C" w:rsidP="006D7B3C">
      <w:pPr>
        <w:spacing w:line="480" w:lineRule="auto"/>
        <w:ind w:firstLine="360"/>
        <w:rPr>
          <w:sz w:val="24"/>
          <w:szCs w:val="24"/>
        </w:rPr>
      </w:pPr>
      <w:r w:rsidRPr="00BC3AB5">
        <w:rPr>
          <w:sz w:val="24"/>
          <w:szCs w:val="24"/>
        </w:rPr>
        <w:t xml:space="preserve">The issue with extraordinary items is similar to the issue with conversion to IFRS. One the </w:t>
      </w:r>
      <w:proofErr w:type="gramStart"/>
      <w:r w:rsidRPr="00BC3AB5">
        <w:rPr>
          <w:sz w:val="24"/>
          <w:szCs w:val="24"/>
        </w:rPr>
        <w:t>surface,</w:t>
      </w:r>
      <w:proofErr w:type="gramEnd"/>
      <w:r w:rsidRPr="00BC3AB5">
        <w:rPr>
          <w:sz w:val="24"/>
          <w:szCs w:val="24"/>
        </w:rPr>
        <w:t xml:space="preserve"> on can understand the reasoning between the process of converting to IFRS. One </w:t>
      </w:r>
      <w:proofErr w:type="spellStart"/>
      <w:r w:rsidRPr="00BC3AB5">
        <w:rPr>
          <w:sz w:val="24"/>
          <w:szCs w:val="24"/>
        </w:rPr>
        <w:t>an</w:t>
      </w:r>
      <w:proofErr w:type="spellEnd"/>
      <w:r w:rsidRPr="00BC3AB5">
        <w:rPr>
          <w:sz w:val="24"/>
          <w:szCs w:val="24"/>
        </w:rPr>
        <w:t xml:space="preserve"> also understand the reasoning behind using a separate classification for extraordinary items. However, if one observes the behaviors of firms more closely, they will realize the firm derives no benefits from either of these structural adjustments. If firms felt there was a value in converting to IFRS, they would implement this change and offer a copy of financial statements in this alternative presentation s</w:t>
      </w:r>
      <w:r w:rsidR="00B91EBB" w:rsidRPr="00BC3AB5">
        <w:rPr>
          <w:sz w:val="24"/>
          <w:szCs w:val="24"/>
        </w:rPr>
        <w:t>tructure. Likewise, if there were</w:t>
      </w:r>
      <w:r w:rsidRPr="00BC3AB5">
        <w:rPr>
          <w:sz w:val="24"/>
          <w:szCs w:val="24"/>
        </w:rPr>
        <w:t xml:space="preserve"> benefits for investors from reclassifying items as extraordinary, the firms would act accordingly</w:t>
      </w:r>
      <w:r w:rsidR="00B91EBB" w:rsidRPr="00BC3AB5">
        <w:rPr>
          <w:sz w:val="24"/>
          <w:szCs w:val="24"/>
        </w:rPr>
        <w:t>.</w:t>
      </w:r>
      <w:r w:rsidRPr="00BC3AB5">
        <w:rPr>
          <w:sz w:val="24"/>
          <w:szCs w:val="24"/>
        </w:rPr>
        <w:t xml:space="preserve"> </w:t>
      </w:r>
      <w:r w:rsidR="00E750F5" w:rsidRPr="00BC3AB5">
        <w:rPr>
          <w:sz w:val="24"/>
          <w:szCs w:val="24"/>
        </w:rPr>
        <w:t xml:space="preserve">A large firm like IBM </w:t>
      </w:r>
      <w:r w:rsidR="00B91EBB" w:rsidRPr="00BC3AB5">
        <w:rPr>
          <w:sz w:val="24"/>
          <w:szCs w:val="24"/>
        </w:rPr>
        <w:t>would most certainly absorb the extra costs associated with IFRS conversion or extraordinary item classification if they felt there was a true benefit. Neither of these actions will likely take place without FASB requirements, suggesting they are both of no significance to investors.</w:t>
      </w:r>
    </w:p>
    <w:p w:rsidR="006D7B3C" w:rsidRPr="00BC3AB5" w:rsidRDefault="006D7B3C" w:rsidP="006D7B3C">
      <w:pPr>
        <w:spacing w:line="480" w:lineRule="auto"/>
        <w:ind w:firstLine="360"/>
        <w:rPr>
          <w:sz w:val="24"/>
          <w:szCs w:val="24"/>
        </w:rPr>
      </w:pPr>
      <w:r w:rsidRPr="00BC3AB5">
        <w:rPr>
          <w:sz w:val="24"/>
          <w:szCs w:val="24"/>
        </w:rPr>
        <w:t xml:space="preserve">Another issue with reporting has to do </w:t>
      </w:r>
      <w:r w:rsidR="00BC3AB5" w:rsidRPr="00BC3AB5">
        <w:rPr>
          <w:sz w:val="24"/>
          <w:szCs w:val="24"/>
        </w:rPr>
        <w:t>with the standards for</w:t>
      </w:r>
      <w:r w:rsidRPr="00BC3AB5">
        <w:rPr>
          <w:sz w:val="24"/>
          <w:szCs w:val="24"/>
        </w:rPr>
        <w:t xml:space="preserve"> extraordinary items.  Under the old accounting rules, the firm would have to classify the material gains and losses as an extraordinary item to highlight that to investors.  FASB has inconsistent logic.  Materiality measures are not the same across firms which can lead to even more </w:t>
      </w:r>
      <w:r w:rsidR="00CB039F" w:rsidRPr="00BC3AB5">
        <w:rPr>
          <w:sz w:val="24"/>
          <w:szCs w:val="24"/>
        </w:rPr>
        <w:t>confusion.</w:t>
      </w:r>
    </w:p>
    <w:p w:rsidR="006D7B3C" w:rsidRPr="00BC3AB5" w:rsidRDefault="006D7B3C" w:rsidP="006D7B3C">
      <w:pPr>
        <w:spacing w:line="480" w:lineRule="auto"/>
        <w:ind w:firstLine="360"/>
        <w:rPr>
          <w:sz w:val="24"/>
          <w:szCs w:val="24"/>
        </w:rPr>
      </w:pPr>
      <w:r w:rsidRPr="00BC3AB5">
        <w:rPr>
          <w:sz w:val="24"/>
          <w:szCs w:val="24"/>
        </w:rPr>
        <w:lastRenderedPageBreak/>
        <w:t xml:space="preserve">One of the concepts of the efficient market theory is that the financial statement information is all publically available to investors, so it is redundant for accountants to take the publically available information and restate the same information in a different format.  This is of no use to the public or investors.  Changing the format is not important; expansion of information would be more useful.  If more public information were available, insider trading would be reduced since there would be less private information to profit off of.  </w:t>
      </w:r>
    </w:p>
    <w:p w:rsidR="006D7B3C" w:rsidRPr="00BC3AB5" w:rsidRDefault="006D7B3C" w:rsidP="006D7B3C">
      <w:pPr>
        <w:spacing w:line="480" w:lineRule="auto"/>
        <w:ind w:firstLine="360"/>
        <w:rPr>
          <w:sz w:val="24"/>
          <w:szCs w:val="24"/>
        </w:rPr>
      </w:pPr>
      <w:r w:rsidRPr="00BC3AB5">
        <w:rPr>
          <w:sz w:val="24"/>
          <w:szCs w:val="24"/>
        </w:rPr>
        <w:t>The concept of redundancy is also discussed by KPMG LLP in its comment letter on the Accounting Standards Update.  The proposal is an additional schedule to highlight material items.  The firm states that the added table brings no new information to the users and is redundant.  The information is already there, and people who are trained in accounting will be able to understand it.  The firms argue that the necessary information is available to the public on the statements, and the concept of extraordinary items could be eliminated without a problem.  There is a semi-strong form efficient market where investors are intelligent enough to utilize public information.  Investors are not naive and don’t need as much protection as some may think.</w:t>
      </w:r>
    </w:p>
    <w:p w:rsidR="006D7B3C" w:rsidRDefault="006D7B3C" w:rsidP="006D7B3C">
      <w:pPr>
        <w:spacing w:line="480" w:lineRule="auto"/>
        <w:ind w:firstLine="360"/>
        <w:rPr>
          <w:sz w:val="24"/>
          <w:szCs w:val="24"/>
        </w:rPr>
      </w:pPr>
      <w:r w:rsidRPr="00BC3AB5">
        <w:rPr>
          <w:sz w:val="24"/>
          <w:szCs w:val="24"/>
        </w:rPr>
        <w:t>Ernst &amp; Young LLP maintains the same argument.  This firm states that the proposed update will decrease the cost of reporting while preserving the usefulness of reports.  They also discuss the fact that the Accounting Standards Codification d</w:t>
      </w:r>
      <w:bookmarkStart w:id="0" w:name="_GoBack"/>
      <w:bookmarkEnd w:id="0"/>
      <w:r w:rsidRPr="00BC3AB5">
        <w:rPr>
          <w:sz w:val="24"/>
          <w:szCs w:val="24"/>
        </w:rPr>
        <w:t xml:space="preserve">oes not explicitly define what </w:t>
      </w:r>
      <w:r w:rsidR="00EE60EE">
        <w:rPr>
          <w:sz w:val="24"/>
          <w:szCs w:val="24"/>
        </w:rPr>
        <w:t>significant or material means.</w:t>
      </w:r>
    </w:p>
    <w:p w:rsidR="00EE60EE" w:rsidRPr="00BC3AB5" w:rsidRDefault="00EE60EE" w:rsidP="00EE60EE">
      <w:pPr>
        <w:spacing w:line="480" w:lineRule="auto"/>
        <w:rPr>
          <w:sz w:val="24"/>
          <w:szCs w:val="24"/>
        </w:rPr>
      </w:pPr>
      <w:r>
        <w:rPr>
          <w:sz w:val="24"/>
          <w:szCs w:val="24"/>
        </w:rPr>
        <w:tab/>
        <w:t xml:space="preserve">Based on all available research information, there is no evidence that FASB’s proposed rule change will interfere with equity valuation. </w:t>
      </w:r>
      <w:r w:rsidR="00EC4AD5">
        <w:rPr>
          <w:sz w:val="24"/>
          <w:szCs w:val="24"/>
        </w:rPr>
        <w:t>There is no reason to think that the market, in which a large portion of pricing is driven by sophisticated inv</w:t>
      </w:r>
      <w:r w:rsidR="006F44A4">
        <w:rPr>
          <w:sz w:val="24"/>
          <w:szCs w:val="24"/>
        </w:rPr>
        <w:t xml:space="preserve">estors, would incorrectly value </w:t>
      </w:r>
      <w:r w:rsidR="00023053">
        <w:rPr>
          <w:sz w:val="24"/>
          <w:szCs w:val="24"/>
        </w:rPr>
        <w:t xml:space="preserve">a </w:t>
      </w:r>
      <w:r w:rsidR="00023053">
        <w:rPr>
          <w:sz w:val="24"/>
          <w:szCs w:val="24"/>
        </w:rPr>
        <w:lastRenderedPageBreak/>
        <w:t xml:space="preserve">firm due to this rule change. </w:t>
      </w:r>
      <w:r w:rsidR="00AC63E5">
        <w:rPr>
          <w:sz w:val="24"/>
          <w:szCs w:val="24"/>
        </w:rPr>
        <w:t>All indicators suggest that the coming rule change will reduce costs through simplification and in no way impede proper market valuation.</w:t>
      </w:r>
    </w:p>
    <w:p w:rsidR="006D7B3C" w:rsidRDefault="006D7B3C" w:rsidP="008662D4">
      <w:pPr>
        <w:spacing w:line="480" w:lineRule="auto"/>
        <w:rPr>
          <w:sz w:val="24"/>
          <w:szCs w:val="24"/>
        </w:rPr>
      </w:pPr>
    </w:p>
    <w:p w:rsidR="001433C8" w:rsidRDefault="001433C8" w:rsidP="006B250F">
      <w:pPr>
        <w:spacing w:line="480" w:lineRule="auto"/>
        <w:jc w:val="center"/>
        <w:rPr>
          <w:sz w:val="24"/>
          <w:szCs w:val="24"/>
        </w:rPr>
      </w:pPr>
    </w:p>
    <w:p w:rsidR="001433C8" w:rsidRDefault="001433C8" w:rsidP="006B250F">
      <w:pPr>
        <w:spacing w:line="480" w:lineRule="auto"/>
        <w:jc w:val="center"/>
        <w:rPr>
          <w:sz w:val="24"/>
          <w:szCs w:val="24"/>
        </w:rPr>
      </w:pPr>
    </w:p>
    <w:p w:rsidR="001433C8" w:rsidRDefault="001433C8" w:rsidP="006B250F">
      <w:pPr>
        <w:spacing w:line="480" w:lineRule="auto"/>
        <w:jc w:val="center"/>
        <w:rPr>
          <w:sz w:val="24"/>
          <w:szCs w:val="24"/>
        </w:rPr>
      </w:pPr>
    </w:p>
    <w:p w:rsidR="001433C8" w:rsidRDefault="001433C8" w:rsidP="006B250F">
      <w:pPr>
        <w:spacing w:line="480" w:lineRule="auto"/>
        <w:jc w:val="center"/>
        <w:rPr>
          <w:sz w:val="24"/>
          <w:szCs w:val="24"/>
        </w:rPr>
      </w:pPr>
    </w:p>
    <w:p w:rsidR="00D775FF" w:rsidRDefault="00D775FF" w:rsidP="006B250F">
      <w:pPr>
        <w:spacing w:line="480" w:lineRule="auto"/>
        <w:jc w:val="center"/>
        <w:rPr>
          <w:sz w:val="24"/>
          <w:szCs w:val="24"/>
        </w:rPr>
      </w:pPr>
    </w:p>
    <w:p w:rsidR="001433C8" w:rsidRDefault="001433C8" w:rsidP="00D775FF">
      <w:pPr>
        <w:spacing w:line="480" w:lineRule="auto"/>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E03286" w:rsidRDefault="00E03286" w:rsidP="00C44E98">
      <w:pPr>
        <w:spacing w:line="480" w:lineRule="auto"/>
        <w:jc w:val="center"/>
        <w:rPr>
          <w:sz w:val="24"/>
          <w:szCs w:val="24"/>
        </w:rPr>
      </w:pPr>
    </w:p>
    <w:p w:rsidR="00DE05C2" w:rsidRDefault="006B250F" w:rsidP="00DE05C2">
      <w:pPr>
        <w:spacing w:line="480" w:lineRule="auto"/>
        <w:jc w:val="center"/>
        <w:rPr>
          <w:sz w:val="24"/>
          <w:szCs w:val="24"/>
        </w:rPr>
      </w:pPr>
      <w:r>
        <w:rPr>
          <w:sz w:val="24"/>
          <w:szCs w:val="24"/>
        </w:rPr>
        <w:lastRenderedPageBreak/>
        <w:t>References</w:t>
      </w:r>
    </w:p>
    <w:p w:rsidR="009F4B6A" w:rsidRDefault="009F4B6A" w:rsidP="009F4B6A">
      <w:pPr>
        <w:spacing w:line="480" w:lineRule="auto"/>
        <w:ind w:left="60"/>
        <w:rPr>
          <w:sz w:val="24"/>
          <w:szCs w:val="24"/>
        </w:rPr>
      </w:pPr>
      <w:r>
        <w:rPr>
          <w:sz w:val="24"/>
          <w:szCs w:val="24"/>
        </w:rPr>
        <w:t>Chewning, Wheeler, Chan. “</w:t>
      </w:r>
      <w:r w:rsidRPr="00BE7E1B">
        <w:rPr>
          <w:sz w:val="24"/>
          <w:szCs w:val="24"/>
        </w:rPr>
        <w:t>Evidence on auditor and investor materiality thresholds resulting from equity-for-debt swaps</w:t>
      </w:r>
      <w:r>
        <w:rPr>
          <w:sz w:val="24"/>
          <w:szCs w:val="24"/>
        </w:rPr>
        <w:t xml:space="preserve">”. </w:t>
      </w:r>
      <w:proofErr w:type="gramStart"/>
      <w:r>
        <w:rPr>
          <w:sz w:val="24"/>
          <w:szCs w:val="24"/>
        </w:rPr>
        <w:t>Auditing: A Journal of Practice &amp; Theory.</w:t>
      </w:r>
      <w:proofErr w:type="gramEnd"/>
      <w:r>
        <w:rPr>
          <w:sz w:val="24"/>
          <w:szCs w:val="24"/>
        </w:rPr>
        <w:t xml:space="preserve"> </w:t>
      </w:r>
      <w:proofErr w:type="spellStart"/>
      <w:proofErr w:type="gramStart"/>
      <w:r>
        <w:rPr>
          <w:sz w:val="24"/>
          <w:szCs w:val="24"/>
        </w:rPr>
        <w:t>Vol</w:t>
      </w:r>
      <w:proofErr w:type="spellEnd"/>
      <w:r>
        <w:rPr>
          <w:sz w:val="24"/>
          <w:szCs w:val="24"/>
        </w:rPr>
        <w:t xml:space="preserve"> 17, No 1.</w:t>
      </w:r>
      <w:proofErr w:type="gramEnd"/>
      <w:r>
        <w:rPr>
          <w:sz w:val="24"/>
          <w:szCs w:val="24"/>
        </w:rPr>
        <w:t xml:space="preserve"> Spring </w:t>
      </w:r>
    </w:p>
    <w:p w:rsidR="009F4B6A" w:rsidRDefault="00DE05C2" w:rsidP="009F4B6A">
      <w:pPr>
        <w:spacing w:line="480" w:lineRule="auto"/>
        <w:ind w:left="60"/>
        <w:rPr>
          <w:sz w:val="24"/>
          <w:szCs w:val="24"/>
        </w:rPr>
      </w:pPr>
      <w:r>
        <w:rPr>
          <w:sz w:val="24"/>
          <w:szCs w:val="24"/>
        </w:rPr>
        <w:t xml:space="preserve">    </w:t>
      </w:r>
      <w:r w:rsidR="009F4B6A">
        <w:rPr>
          <w:sz w:val="24"/>
          <w:szCs w:val="24"/>
        </w:rPr>
        <w:t xml:space="preserve">  1998. Print.</w:t>
      </w:r>
    </w:p>
    <w:p w:rsidR="009F4B6A" w:rsidRDefault="009F4B6A" w:rsidP="009F4B6A">
      <w:pPr>
        <w:spacing w:line="480" w:lineRule="auto"/>
        <w:ind w:left="60"/>
        <w:rPr>
          <w:sz w:val="24"/>
          <w:szCs w:val="24"/>
        </w:rPr>
      </w:pPr>
      <w:r>
        <w:rPr>
          <w:sz w:val="24"/>
          <w:szCs w:val="24"/>
        </w:rPr>
        <w:t xml:space="preserve">“Comment Letter No. 28.” </w:t>
      </w:r>
      <w:r w:rsidRPr="001A48B2">
        <w:rPr>
          <w:i/>
          <w:sz w:val="24"/>
          <w:szCs w:val="24"/>
        </w:rPr>
        <w:t>Grant Thornton LLP</w:t>
      </w:r>
      <w:r>
        <w:rPr>
          <w:sz w:val="24"/>
          <w:szCs w:val="24"/>
        </w:rPr>
        <w:t xml:space="preserve">. 30 September 2014. </w:t>
      </w:r>
      <w:proofErr w:type="gramStart"/>
      <w:r>
        <w:rPr>
          <w:sz w:val="24"/>
          <w:szCs w:val="24"/>
        </w:rPr>
        <w:t>Retrieved 19 Nov 2014.</w:t>
      </w:r>
      <w:proofErr w:type="gramEnd"/>
      <w:r>
        <w:rPr>
          <w:sz w:val="24"/>
          <w:szCs w:val="24"/>
        </w:rPr>
        <w:t xml:space="preserve">                  </w:t>
      </w:r>
    </w:p>
    <w:p w:rsidR="009F4B6A" w:rsidRDefault="00DE05C2" w:rsidP="009F4B6A">
      <w:pPr>
        <w:spacing w:line="480" w:lineRule="auto"/>
        <w:ind w:left="60"/>
        <w:rPr>
          <w:sz w:val="24"/>
          <w:szCs w:val="24"/>
        </w:rPr>
      </w:pPr>
      <w:r>
        <w:rPr>
          <w:sz w:val="24"/>
          <w:szCs w:val="24"/>
        </w:rPr>
        <w:t xml:space="preserve">    </w:t>
      </w:r>
      <w:r w:rsidR="009F4B6A">
        <w:rPr>
          <w:sz w:val="24"/>
          <w:szCs w:val="24"/>
        </w:rPr>
        <w:t xml:space="preserve">  www.fasb.org</w:t>
      </w:r>
    </w:p>
    <w:p w:rsidR="009F4B6A" w:rsidRDefault="009F4B6A" w:rsidP="009F4B6A">
      <w:pPr>
        <w:spacing w:line="480" w:lineRule="auto"/>
        <w:ind w:left="60"/>
        <w:rPr>
          <w:sz w:val="24"/>
          <w:szCs w:val="24"/>
        </w:rPr>
      </w:pPr>
      <w:r>
        <w:rPr>
          <w:sz w:val="24"/>
          <w:szCs w:val="24"/>
        </w:rPr>
        <w:t xml:space="preserve">“Comment Letter No. 29.” </w:t>
      </w:r>
      <w:r w:rsidRPr="001A48B2">
        <w:rPr>
          <w:i/>
          <w:sz w:val="24"/>
          <w:szCs w:val="24"/>
        </w:rPr>
        <w:t>Ernst &amp; Young LLP</w:t>
      </w:r>
      <w:r>
        <w:rPr>
          <w:sz w:val="24"/>
          <w:szCs w:val="24"/>
        </w:rPr>
        <w:t xml:space="preserve">. 30 September 2014. </w:t>
      </w:r>
      <w:proofErr w:type="gramStart"/>
      <w:r>
        <w:rPr>
          <w:sz w:val="24"/>
          <w:szCs w:val="24"/>
        </w:rPr>
        <w:t>Retrieved 19 Nov 2014.</w:t>
      </w:r>
      <w:proofErr w:type="gramEnd"/>
      <w:r>
        <w:rPr>
          <w:sz w:val="24"/>
          <w:szCs w:val="24"/>
        </w:rPr>
        <w:t xml:space="preserve">  </w:t>
      </w:r>
    </w:p>
    <w:p w:rsidR="009F4B6A" w:rsidRDefault="00DE05C2" w:rsidP="009F4B6A">
      <w:pPr>
        <w:spacing w:line="480" w:lineRule="auto"/>
        <w:ind w:left="60"/>
        <w:rPr>
          <w:sz w:val="24"/>
          <w:szCs w:val="24"/>
        </w:rPr>
      </w:pPr>
      <w:r>
        <w:rPr>
          <w:sz w:val="24"/>
          <w:szCs w:val="24"/>
        </w:rPr>
        <w:t xml:space="preserve">      </w:t>
      </w:r>
      <w:r w:rsidR="009F4B6A" w:rsidRPr="009F4B6A">
        <w:rPr>
          <w:sz w:val="24"/>
          <w:szCs w:val="24"/>
        </w:rPr>
        <w:t>www.fasb.org</w:t>
      </w:r>
      <w:r w:rsidR="009F4B6A">
        <w:rPr>
          <w:sz w:val="24"/>
          <w:szCs w:val="24"/>
        </w:rPr>
        <w:t xml:space="preserve"> </w:t>
      </w:r>
    </w:p>
    <w:p w:rsidR="009F4B6A" w:rsidRDefault="009F4B6A" w:rsidP="008D1075">
      <w:pPr>
        <w:spacing w:line="480" w:lineRule="auto"/>
        <w:rPr>
          <w:sz w:val="24"/>
          <w:szCs w:val="24"/>
        </w:rPr>
      </w:pPr>
      <w:r>
        <w:rPr>
          <w:sz w:val="24"/>
          <w:szCs w:val="24"/>
        </w:rPr>
        <w:t xml:space="preserve">“Comment Letter No. 35.” </w:t>
      </w:r>
      <w:proofErr w:type="gramStart"/>
      <w:r w:rsidRPr="001A48B2">
        <w:rPr>
          <w:i/>
          <w:sz w:val="24"/>
          <w:szCs w:val="24"/>
        </w:rPr>
        <w:t>KPMG LLP</w:t>
      </w:r>
      <w:r>
        <w:rPr>
          <w:sz w:val="24"/>
          <w:szCs w:val="24"/>
        </w:rPr>
        <w:t>.</w:t>
      </w:r>
      <w:proofErr w:type="gramEnd"/>
      <w:r>
        <w:rPr>
          <w:sz w:val="24"/>
          <w:szCs w:val="24"/>
        </w:rPr>
        <w:t xml:space="preserve"> 1 October 2014. </w:t>
      </w:r>
      <w:proofErr w:type="gramStart"/>
      <w:r>
        <w:rPr>
          <w:sz w:val="24"/>
          <w:szCs w:val="24"/>
        </w:rPr>
        <w:t>Retrieved 19 Nov 2014.</w:t>
      </w:r>
      <w:proofErr w:type="gramEnd"/>
      <w:r>
        <w:rPr>
          <w:sz w:val="24"/>
          <w:szCs w:val="24"/>
        </w:rPr>
        <w:t xml:space="preserve"> </w:t>
      </w:r>
      <w:r w:rsidRPr="009F4B6A">
        <w:rPr>
          <w:sz w:val="24"/>
          <w:szCs w:val="24"/>
        </w:rPr>
        <w:t>www.fasb.org</w:t>
      </w:r>
      <w:r>
        <w:rPr>
          <w:sz w:val="24"/>
          <w:szCs w:val="24"/>
        </w:rPr>
        <w:t xml:space="preserve">    </w:t>
      </w:r>
    </w:p>
    <w:p w:rsidR="00EA7446" w:rsidRDefault="008D1075" w:rsidP="008D1075">
      <w:pPr>
        <w:spacing w:line="480" w:lineRule="auto"/>
        <w:rPr>
          <w:sz w:val="24"/>
          <w:szCs w:val="24"/>
        </w:rPr>
      </w:pPr>
      <w:r>
        <w:rPr>
          <w:sz w:val="24"/>
          <w:szCs w:val="24"/>
        </w:rPr>
        <w:t xml:space="preserve">  </w:t>
      </w:r>
      <w:proofErr w:type="gramStart"/>
      <w:r>
        <w:rPr>
          <w:sz w:val="24"/>
          <w:szCs w:val="24"/>
        </w:rPr>
        <w:t>”FASB Exposure Draft.”</w:t>
      </w:r>
      <w:proofErr w:type="gramEnd"/>
      <w:r>
        <w:rPr>
          <w:sz w:val="24"/>
          <w:szCs w:val="24"/>
        </w:rPr>
        <w:t xml:space="preserve"> </w:t>
      </w:r>
      <w:proofErr w:type="gramStart"/>
      <w:r w:rsidRPr="006F730B">
        <w:rPr>
          <w:i/>
          <w:sz w:val="24"/>
          <w:szCs w:val="24"/>
        </w:rPr>
        <w:t>FASB.</w:t>
      </w:r>
      <w:proofErr w:type="gramEnd"/>
      <w:r>
        <w:rPr>
          <w:sz w:val="24"/>
          <w:szCs w:val="24"/>
        </w:rPr>
        <w:t xml:space="preserve"> 15 July 2014. </w:t>
      </w:r>
      <w:proofErr w:type="gramStart"/>
      <w:r>
        <w:rPr>
          <w:sz w:val="24"/>
          <w:szCs w:val="24"/>
        </w:rPr>
        <w:t>Retrieved 9 Nov 2014.</w:t>
      </w:r>
      <w:proofErr w:type="gramEnd"/>
      <w:r>
        <w:rPr>
          <w:sz w:val="24"/>
          <w:szCs w:val="24"/>
        </w:rPr>
        <w:t xml:space="preserve"> www.fasb.org</w:t>
      </w:r>
    </w:p>
    <w:p w:rsidR="00DE05C2" w:rsidRDefault="00DE05C2" w:rsidP="00DE05C2">
      <w:pPr>
        <w:spacing w:line="480" w:lineRule="auto"/>
        <w:rPr>
          <w:sz w:val="24"/>
          <w:szCs w:val="24"/>
        </w:rPr>
      </w:pPr>
      <w:r>
        <w:rPr>
          <w:sz w:val="24"/>
          <w:szCs w:val="24"/>
        </w:rPr>
        <w:t xml:space="preserve"> </w:t>
      </w:r>
      <w:r w:rsidR="00B86C91">
        <w:rPr>
          <w:sz w:val="24"/>
          <w:szCs w:val="24"/>
        </w:rPr>
        <w:t xml:space="preserve">“FASB Issues Proposals to Simplify Inventory Measurement and Eliminate Requirements </w:t>
      </w:r>
      <w:r w:rsidR="006F730B">
        <w:rPr>
          <w:sz w:val="24"/>
          <w:szCs w:val="24"/>
        </w:rPr>
        <w:t>f</w:t>
      </w:r>
      <w:r w:rsidR="00B86C91">
        <w:rPr>
          <w:sz w:val="24"/>
          <w:szCs w:val="24"/>
        </w:rPr>
        <w:t xml:space="preserve">or </w:t>
      </w:r>
      <w:r>
        <w:rPr>
          <w:sz w:val="24"/>
          <w:szCs w:val="24"/>
        </w:rPr>
        <w:t xml:space="preserve"> </w:t>
      </w:r>
    </w:p>
    <w:p w:rsidR="006B250F" w:rsidRDefault="00DE05C2" w:rsidP="00DE05C2">
      <w:pPr>
        <w:spacing w:line="480" w:lineRule="auto"/>
        <w:rPr>
          <w:sz w:val="24"/>
          <w:szCs w:val="24"/>
        </w:rPr>
      </w:pPr>
      <w:r>
        <w:rPr>
          <w:sz w:val="24"/>
          <w:szCs w:val="24"/>
        </w:rPr>
        <w:t xml:space="preserve">     </w:t>
      </w:r>
      <w:proofErr w:type="gramStart"/>
      <w:r w:rsidR="00B86C91">
        <w:rPr>
          <w:sz w:val="24"/>
          <w:szCs w:val="24"/>
        </w:rPr>
        <w:t>Extraordinary Items.”</w:t>
      </w:r>
      <w:proofErr w:type="gramEnd"/>
      <w:r w:rsidR="00B86C91">
        <w:rPr>
          <w:sz w:val="24"/>
          <w:szCs w:val="24"/>
        </w:rPr>
        <w:t xml:space="preserve"> </w:t>
      </w:r>
      <w:proofErr w:type="gramStart"/>
      <w:r w:rsidR="00B86C91" w:rsidRPr="006F730B">
        <w:rPr>
          <w:i/>
          <w:sz w:val="24"/>
          <w:szCs w:val="24"/>
        </w:rPr>
        <w:t>FASB.</w:t>
      </w:r>
      <w:proofErr w:type="gramEnd"/>
      <w:r w:rsidR="00B86C91">
        <w:rPr>
          <w:sz w:val="24"/>
          <w:szCs w:val="24"/>
        </w:rPr>
        <w:t xml:space="preserve"> </w:t>
      </w:r>
      <w:r w:rsidR="006F730B">
        <w:rPr>
          <w:sz w:val="24"/>
          <w:szCs w:val="24"/>
        </w:rPr>
        <w:t xml:space="preserve">15 July 2014. </w:t>
      </w:r>
      <w:proofErr w:type="gramStart"/>
      <w:r w:rsidR="006F730B">
        <w:rPr>
          <w:sz w:val="24"/>
          <w:szCs w:val="24"/>
        </w:rPr>
        <w:t>Retrieved 9 Nov 2014.</w:t>
      </w:r>
      <w:proofErr w:type="gramEnd"/>
      <w:r w:rsidR="006F730B">
        <w:rPr>
          <w:sz w:val="24"/>
          <w:szCs w:val="24"/>
        </w:rPr>
        <w:t xml:space="preserve"> </w:t>
      </w:r>
      <w:r w:rsidRPr="00DE05C2">
        <w:rPr>
          <w:sz w:val="24"/>
          <w:szCs w:val="24"/>
        </w:rPr>
        <w:t>www.fasb.org</w:t>
      </w:r>
    </w:p>
    <w:p w:rsidR="00DE05C2" w:rsidRDefault="00DE05C2" w:rsidP="00DE05C2">
      <w:pPr>
        <w:spacing w:line="480" w:lineRule="auto"/>
        <w:rPr>
          <w:sz w:val="24"/>
          <w:szCs w:val="24"/>
        </w:rPr>
      </w:pPr>
      <w:proofErr w:type="gramStart"/>
      <w:r>
        <w:rPr>
          <w:sz w:val="24"/>
          <w:szCs w:val="24"/>
        </w:rPr>
        <w:t>Requirements for Extraordinary Items.”</w:t>
      </w:r>
      <w:proofErr w:type="gramEnd"/>
      <w:r>
        <w:rPr>
          <w:sz w:val="24"/>
          <w:szCs w:val="24"/>
        </w:rPr>
        <w:t xml:space="preserve"> </w:t>
      </w:r>
      <w:proofErr w:type="gramStart"/>
      <w:r w:rsidRPr="006F730B">
        <w:rPr>
          <w:i/>
          <w:sz w:val="24"/>
          <w:szCs w:val="24"/>
        </w:rPr>
        <w:t>FASB.</w:t>
      </w:r>
      <w:proofErr w:type="gramEnd"/>
      <w:r>
        <w:rPr>
          <w:sz w:val="24"/>
          <w:szCs w:val="24"/>
        </w:rPr>
        <w:t xml:space="preserve"> 15 July 2014. </w:t>
      </w:r>
      <w:proofErr w:type="gramStart"/>
      <w:r>
        <w:rPr>
          <w:sz w:val="24"/>
          <w:szCs w:val="24"/>
        </w:rPr>
        <w:t>Retrieved 9 Nov 2014.</w:t>
      </w:r>
      <w:proofErr w:type="gramEnd"/>
      <w:r>
        <w:rPr>
          <w:sz w:val="24"/>
          <w:szCs w:val="24"/>
        </w:rPr>
        <w:t xml:space="preserve"> </w:t>
      </w:r>
    </w:p>
    <w:p w:rsidR="00DE05C2" w:rsidRDefault="00DE05C2" w:rsidP="00DE05C2">
      <w:pPr>
        <w:spacing w:line="480" w:lineRule="auto"/>
        <w:rPr>
          <w:sz w:val="24"/>
          <w:szCs w:val="24"/>
        </w:rPr>
      </w:pPr>
      <w:r>
        <w:rPr>
          <w:sz w:val="24"/>
          <w:szCs w:val="24"/>
        </w:rPr>
        <w:t xml:space="preserve">       </w:t>
      </w:r>
      <w:r w:rsidRPr="00DE05C2">
        <w:rPr>
          <w:sz w:val="24"/>
          <w:szCs w:val="24"/>
        </w:rPr>
        <w:t>www.fasb.org</w:t>
      </w:r>
    </w:p>
    <w:p w:rsidR="00DE05C2" w:rsidRDefault="00DE05C2" w:rsidP="00DE05C2">
      <w:pPr>
        <w:spacing w:line="480" w:lineRule="auto"/>
        <w:rPr>
          <w:sz w:val="24"/>
          <w:szCs w:val="24"/>
        </w:rPr>
      </w:pPr>
      <w:r>
        <w:rPr>
          <w:sz w:val="24"/>
          <w:szCs w:val="24"/>
        </w:rPr>
        <w:t xml:space="preserve">Foster “Alternative accounting methods”. Financial Statement Numbers and Alternative </w:t>
      </w:r>
    </w:p>
    <w:p w:rsidR="00DE05C2" w:rsidRDefault="00DE05C2" w:rsidP="00DE05C2">
      <w:pPr>
        <w:spacing w:line="480" w:lineRule="auto"/>
        <w:rPr>
          <w:sz w:val="24"/>
          <w:szCs w:val="24"/>
        </w:rPr>
      </w:pPr>
      <w:r>
        <w:rPr>
          <w:sz w:val="24"/>
          <w:szCs w:val="24"/>
        </w:rPr>
        <w:t xml:space="preserve">      </w:t>
      </w:r>
      <w:proofErr w:type="gramStart"/>
      <w:r>
        <w:rPr>
          <w:sz w:val="24"/>
          <w:szCs w:val="24"/>
        </w:rPr>
        <w:t>Accounting Methods.</w:t>
      </w:r>
      <w:proofErr w:type="gramEnd"/>
      <w:r>
        <w:rPr>
          <w:sz w:val="24"/>
          <w:szCs w:val="24"/>
        </w:rPr>
        <w:t xml:space="preserve"> 1980. 136-141. Print.</w:t>
      </w:r>
    </w:p>
    <w:p w:rsidR="00DE05C2" w:rsidRPr="001A48B2" w:rsidRDefault="00DE05C2" w:rsidP="00DE05C2">
      <w:pPr>
        <w:spacing w:line="480" w:lineRule="auto"/>
        <w:rPr>
          <w:sz w:val="24"/>
          <w:szCs w:val="24"/>
        </w:rPr>
      </w:pPr>
      <w:proofErr w:type="spellStart"/>
      <w:r>
        <w:rPr>
          <w:sz w:val="24"/>
          <w:szCs w:val="24"/>
        </w:rPr>
        <w:t>Suffrin</w:t>
      </w:r>
      <w:proofErr w:type="spellEnd"/>
      <w:r>
        <w:rPr>
          <w:sz w:val="24"/>
          <w:szCs w:val="24"/>
        </w:rPr>
        <w:t xml:space="preserve">, Alex. “Comment Letter No. 36” Retrieved 19 Nov 2014. </w:t>
      </w:r>
      <w:r w:rsidRPr="00DE05C2">
        <w:rPr>
          <w:sz w:val="24"/>
          <w:szCs w:val="24"/>
        </w:rPr>
        <w:t>www.fasb.org</w:t>
      </w:r>
      <w:r>
        <w:rPr>
          <w:sz w:val="24"/>
          <w:szCs w:val="24"/>
        </w:rPr>
        <w:t xml:space="preserve"> </w:t>
      </w:r>
    </w:p>
    <w:p w:rsidR="00DE05C2" w:rsidRDefault="00DE05C2" w:rsidP="00DE05C2">
      <w:pPr>
        <w:spacing w:line="480" w:lineRule="auto"/>
        <w:rPr>
          <w:sz w:val="24"/>
          <w:szCs w:val="24"/>
        </w:rPr>
      </w:pPr>
    </w:p>
    <w:p w:rsidR="009F4B6A" w:rsidRDefault="009F4B6A" w:rsidP="009F4B6A">
      <w:pPr>
        <w:spacing w:line="480" w:lineRule="auto"/>
        <w:rPr>
          <w:sz w:val="24"/>
          <w:szCs w:val="24"/>
        </w:rPr>
      </w:pPr>
    </w:p>
    <w:p w:rsidR="006F730B" w:rsidRDefault="00D911B6" w:rsidP="006F730B">
      <w:pPr>
        <w:spacing w:line="480" w:lineRule="auto"/>
        <w:rPr>
          <w:sz w:val="24"/>
          <w:szCs w:val="24"/>
        </w:rPr>
      </w:pPr>
      <w:r>
        <w:rPr>
          <w:sz w:val="24"/>
          <w:szCs w:val="24"/>
        </w:rPr>
        <w:t xml:space="preserve">    </w:t>
      </w:r>
    </w:p>
    <w:p w:rsidR="006F730B" w:rsidRDefault="006F730B" w:rsidP="006F730B">
      <w:pPr>
        <w:spacing w:line="480" w:lineRule="auto"/>
        <w:rPr>
          <w:sz w:val="24"/>
          <w:szCs w:val="24"/>
        </w:rPr>
      </w:pPr>
    </w:p>
    <w:p w:rsidR="00D775FF" w:rsidRDefault="00D775FF" w:rsidP="006F730B">
      <w:pPr>
        <w:spacing w:line="480" w:lineRule="auto"/>
        <w:rPr>
          <w:sz w:val="24"/>
          <w:szCs w:val="24"/>
        </w:rPr>
      </w:pPr>
    </w:p>
    <w:p w:rsidR="00DE05C2" w:rsidRDefault="00DE05C2" w:rsidP="00D775FF">
      <w:pPr>
        <w:rPr>
          <w:sz w:val="24"/>
          <w:szCs w:val="24"/>
        </w:rPr>
      </w:pPr>
    </w:p>
    <w:p w:rsidR="00D775FF" w:rsidRDefault="00D775FF" w:rsidP="00D775FF">
      <w:pPr>
        <w:rPr>
          <w:sz w:val="24"/>
          <w:szCs w:val="24"/>
        </w:rPr>
      </w:pPr>
      <w:r>
        <w:rPr>
          <w:sz w:val="24"/>
          <w:szCs w:val="24"/>
        </w:rPr>
        <w:lastRenderedPageBreak/>
        <w:t>You are required to analyze the FASB’s Exposure Draft on eliminating the concept of extraordinary items in the group research project. The text of the written report must be nine to ten pages (typed, double-line spacing, one-inch margin on all sides, Times New Roman, and 12-point font). Additional tables, charts, and other supplements may be included in the appendix in addition to the 10-page limit for the written text. All tables, charts, and other supplements should be numbered, referenced, and discussed in the text. No information should be reported in the appendix without being referenced and discussed in the text. The report must be in a single Word file</w:t>
      </w:r>
      <w:r>
        <w:rPr>
          <w:b/>
          <w:sz w:val="24"/>
          <w:szCs w:val="24"/>
        </w:rPr>
        <w:t xml:space="preserve">. </w:t>
      </w:r>
      <w:r>
        <w:rPr>
          <w:sz w:val="24"/>
          <w:szCs w:val="24"/>
        </w:rPr>
        <w:t xml:space="preserve">In this project, you </w:t>
      </w:r>
      <w:r>
        <w:rPr>
          <w:bCs/>
          <w:sz w:val="24"/>
          <w:szCs w:val="24"/>
        </w:rPr>
        <w:t xml:space="preserve">must (a) discuss the reporting issue(s); (b) summarize related discussions from professional and academic articles; (c) discuss any related IFRS; and (d) </w:t>
      </w:r>
      <w:r>
        <w:rPr>
          <w:sz w:val="24"/>
          <w:szCs w:val="24"/>
        </w:rPr>
        <w:t>apply the concepts that we have discussed in class in your report and include the concept checklist as the last page of your report. Your written report will be graded on both content and style. Plagiarism won’t be tolerated and your written report may be submitted to Turnitin.com checking for plagiarism.</w:t>
      </w:r>
      <w:r>
        <w:rPr>
          <w:b/>
          <w:sz w:val="24"/>
          <w:szCs w:val="24"/>
        </w:rPr>
        <w:t xml:space="preserve"> The sum of all direct quotations in the report cannot be more than 10 words.</w:t>
      </w:r>
      <w:r>
        <w:rPr>
          <w:sz w:val="24"/>
          <w:szCs w:val="24"/>
        </w:rPr>
        <w:t xml:space="preserve"> A list of references has to be included in the written report. </w:t>
      </w:r>
    </w:p>
    <w:p w:rsidR="00D775FF" w:rsidRDefault="00D775FF" w:rsidP="00D775FF">
      <w:pPr>
        <w:rPr>
          <w:sz w:val="24"/>
          <w:szCs w:val="24"/>
        </w:rPr>
      </w:pPr>
    </w:p>
    <w:p w:rsidR="00D775FF" w:rsidRDefault="00D775FF" w:rsidP="00D775FF">
      <w:pPr>
        <w:rPr>
          <w:sz w:val="24"/>
          <w:szCs w:val="24"/>
        </w:rPr>
      </w:pPr>
      <w:r>
        <w:rPr>
          <w:sz w:val="24"/>
          <w:szCs w:val="24"/>
        </w:rPr>
        <w:t>This is a link to the list of FASB’s website this project:</w:t>
      </w:r>
    </w:p>
    <w:p w:rsidR="00D775FF" w:rsidRDefault="00D775FF" w:rsidP="00D775FF">
      <w:pPr>
        <w:rPr>
          <w:sz w:val="24"/>
          <w:szCs w:val="24"/>
        </w:rPr>
      </w:pPr>
      <w:r w:rsidRPr="00DF7A85">
        <w:t>http://www.fasb.org/jsp/FASB/FASBContent_C/ProjectUpdatePage&amp;cid=1176164211686#due_process</w:t>
      </w:r>
    </w:p>
    <w:p w:rsidR="00D775FF" w:rsidRDefault="00D775FF" w:rsidP="00D775FF">
      <w:pPr>
        <w:rPr>
          <w:sz w:val="24"/>
          <w:szCs w:val="24"/>
        </w:rPr>
      </w:pPr>
    </w:p>
    <w:p w:rsidR="00D775FF" w:rsidRDefault="00D775FF" w:rsidP="00D775FF">
      <w:pPr>
        <w:rPr>
          <w:sz w:val="24"/>
          <w:szCs w:val="24"/>
        </w:rPr>
      </w:pPr>
      <w:r>
        <w:rPr>
          <w:sz w:val="24"/>
          <w:szCs w:val="24"/>
        </w:rPr>
        <w:t>Report should include the followings:</w:t>
      </w:r>
    </w:p>
    <w:p w:rsidR="00D775FF" w:rsidRDefault="00D775FF" w:rsidP="00D775FF">
      <w:pPr>
        <w:rPr>
          <w:sz w:val="24"/>
          <w:szCs w:val="24"/>
        </w:rPr>
      </w:pPr>
    </w:p>
    <w:p w:rsidR="00D775FF" w:rsidRPr="00ED58BB" w:rsidRDefault="00D775FF" w:rsidP="00D775FF">
      <w:pPr>
        <w:pStyle w:val="ListParagraph"/>
        <w:numPr>
          <w:ilvl w:val="0"/>
          <w:numId w:val="3"/>
        </w:numPr>
        <w:rPr>
          <w:sz w:val="24"/>
          <w:szCs w:val="24"/>
        </w:rPr>
      </w:pPr>
      <w:r>
        <w:rPr>
          <w:sz w:val="24"/>
          <w:szCs w:val="24"/>
        </w:rPr>
        <w:t>1-2 page</w:t>
      </w:r>
      <w:r w:rsidRPr="00ED58BB">
        <w:rPr>
          <w:sz w:val="24"/>
          <w:szCs w:val="24"/>
        </w:rPr>
        <w:t xml:space="preserve"> summary of the background information concerning this project.</w:t>
      </w:r>
    </w:p>
    <w:p w:rsidR="00D775FF" w:rsidRPr="00ED58BB" w:rsidRDefault="00D775FF" w:rsidP="00D775FF">
      <w:pPr>
        <w:pStyle w:val="ListParagraph"/>
        <w:numPr>
          <w:ilvl w:val="0"/>
          <w:numId w:val="3"/>
        </w:numPr>
        <w:rPr>
          <w:sz w:val="24"/>
          <w:szCs w:val="24"/>
        </w:rPr>
      </w:pPr>
      <w:r w:rsidRPr="00ED58BB">
        <w:rPr>
          <w:sz w:val="24"/>
          <w:szCs w:val="24"/>
        </w:rPr>
        <w:t xml:space="preserve">One page summary of the current reporting standards for </w:t>
      </w:r>
      <w:r>
        <w:rPr>
          <w:sz w:val="24"/>
          <w:szCs w:val="24"/>
        </w:rPr>
        <w:t>extraordinary item</w:t>
      </w:r>
      <w:r w:rsidRPr="00ED58BB">
        <w:rPr>
          <w:sz w:val="24"/>
          <w:szCs w:val="24"/>
        </w:rPr>
        <w:t>.</w:t>
      </w:r>
    </w:p>
    <w:p w:rsidR="00D775FF" w:rsidRPr="00ED58BB" w:rsidRDefault="00D775FF" w:rsidP="00D775FF">
      <w:pPr>
        <w:pStyle w:val="ListParagraph"/>
        <w:numPr>
          <w:ilvl w:val="0"/>
          <w:numId w:val="3"/>
        </w:numPr>
        <w:rPr>
          <w:sz w:val="24"/>
          <w:szCs w:val="24"/>
        </w:rPr>
      </w:pPr>
      <w:r w:rsidRPr="00ED58BB">
        <w:rPr>
          <w:sz w:val="24"/>
          <w:szCs w:val="24"/>
        </w:rPr>
        <w:t>One page summary of the pr</w:t>
      </w:r>
      <w:r>
        <w:rPr>
          <w:sz w:val="24"/>
          <w:szCs w:val="24"/>
        </w:rPr>
        <w:t>oposed reporting standards for extraordinary item</w:t>
      </w:r>
      <w:r w:rsidRPr="00ED58BB">
        <w:rPr>
          <w:sz w:val="24"/>
          <w:szCs w:val="24"/>
        </w:rPr>
        <w:t>.</w:t>
      </w:r>
    </w:p>
    <w:p w:rsidR="00D775FF" w:rsidRPr="00ED58BB" w:rsidRDefault="00D775FF" w:rsidP="00D775FF">
      <w:pPr>
        <w:pStyle w:val="ListParagraph"/>
        <w:numPr>
          <w:ilvl w:val="0"/>
          <w:numId w:val="3"/>
        </w:numPr>
        <w:rPr>
          <w:sz w:val="24"/>
          <w:szCs w:val="24"/>
        </w:rPr>
      </w:pPr>
      <w:r w:rsidRPr="00ED58BB">
        <w:rPr>
          <w:sz w:val="24"/>
          <w:szCs w:val="24"/>
        </w:rPr>
        <w:t xml:space="preserve">One page summary </w:t>
      </w:r>
      <w:r>
        <w:rPr>
          <w:sz w:val="24"/>
          <w:szCs w:val="24"/>
        </w:rPr>
        <w:t>of your answers to the three questions in pages 2-3</w:t>
      </w:r>
      <w:r w:rsidRPr="00ED58BB">
        <w:rPr>
          <w:sz w:val="24"/>
          <w:szCs w:val="24"/>
        </w:rPr>
        <w:t>.</w:t>
      </w:r>
    </w:p>
    <w:p w:rsidR="00D775FF" w:rsidRDefault="00D775FF" w:rsidP="00D775FF">
      <w:pPr>
        <w:pStyle w:val="ListParagraph"/>
        <w:numPr>
          <w:ilvl w:val="0"/>
          <w:numId w:val="3"/>
        </w:numPr>
        <w:rPr>
          <w:sz w:val="24"/>
          <w:szCs w:val="24"/>
        </w:rPr>
      </w:pPr>
      <w:r w:rsidRPr="00ED58BB">
        <w:rPr>
          <w:sz w:val="24"/>
          <w:szCs w:val="24"/>
        </w:rPr>
        <w:t>The rest of the report should be related to the topics in the concept checklist.</w:t>
      </w:r>
      <w:r>
        <w:rPr>
          <w:sz w:val="24"/>
          <w:szCs w:val="24"/>
        </w:rPr>
        <w:t xml:space="preserve"> Please make sure that you DO NOT</w:t>
      </w:r>
    </w:p>
    <w:p w:rsidR="00D775FF" w:rsidRDefault="00D775FF" w:rsidP="00D775FF">
      <w:pPr>
        <w:pStyle w:val="ListParagraph"/>
        <w:numPr>
          <w:ilvl w:val="1"/>
          <w:numId w:val="3"/>
        </w:numPr>
        <w:rPr>
          <w:sz w:val="24"/>
          <w:szCs w:val="24"/>
        </w:rPr>
      </w:pPr>
      <w:r w:rsidRPr="00DF7A85">
        <w:rPr>
          <w:sz w:val="24"/>
          <w:szCs w:val="24"/>
        </w:rPr>
        <w:t>restate concept definitions</w:t>
      </w:r>
    </w:p>
    <w:p w:rsidR="00D775FF" w:rsidRDefault="00D775FF" w:rsidP="00D775FF">
      <w:pPr>
        <w:pStyle w:val="ListParagraph"/>
        <w:numPr>
          <w:ilvl w:val="1"/>
          <w:numId w:val="3"/>
        </w:numPr>
        <w:rPr>
          <w:sz w:val="24"/>
          <w:szCs w:val="24"/>
        </w:rPr>
      </w:pPr>
      <w:r>
        <w:rPr>
          <w:sz w:val="24"/>
          <w:szCs w:val="24"/>
        </w:rPr>
        <w:t>unrelated list of paragraphs with each paragraph on each concept</w:t>
      </w:r>
    </w:p>
    <w:p w:rsidR="00D775FF" w:rsidRPr="00DF7A85" w:rsidRDefault="00D775FF" w:rsidP="00D775FF">
      <w:pPr>
        <w:pStyle w:val="ListParagraph"/>
        <w:numPr>
          <w:ilvl w:val="1"/>
          <w:numId w:val="3"/>
        </w:numPr>
        <w:rPr>
          <w:sz w:val="24"/>
          <w:szCs w:val="24"/>
        </w:rPr>
      </w:pPr>
      <w:r>
        <w:rPr>
          <w:sz w:val="24"/>
          <w:szCs w:val="24"/>
        </w:rPr>
        <w:t>discuss less than 9 of the 11 concepts listed below</w:t>
      </w:r>
    </w:p>
    <w:p w:rsidR="00D775FF" w:rsidRDefault="00D775FF" w:rsidP="00D775FF">
      <w:pPr>
        <w:rPr>
          <w:sz w:val="24"/>
          <w:szCs w:val="24"/>
        </w:rPr>
      </w:pPr>
    </w:p>
    <w:p w:rsidR="00D775FF" w:rsidRPr="00D775FF" w:rsidRDefault="00D775FF" w:rsidP="00D775FF">
      <w:pPr>
        <w:rPr>
          <w:sz w:val="24"/>
          <w:szCs w:val="24"/>
        </w:rPr>
      </w:pPr>
      <w:r w:rsidRPr="00D775FF">
        <w:rPr>
          <w:sz w:val="24"/>
          <w:szCs w:val="24"/>
        </w:rPr>
        <w:t>Please submit this sheet as the last page of your group research project.</w:t>
      </w:r>
    </w:p>
    <w:p w:rsidR="00D775FF" w:rsidRPr="00D775FF" w:rsidRDefault="00D775FF" w:rsidP="00D775FF">
      <w:pPr>
        <w:rPr>
          <w:sz w:val="24"/>
          <w:szCs w:val="24"/>
        </w:rPr>
      </w:pPr>
    </w:p>
    <w:p w:rsidR="00D775FF" w:rsidRPr="00D775FF" w:rsidRDefault="00D775FF" w:rsidP="00D775FF">
      <w:pPr>
        <w:rPr>
          <w:sz w:val="24"/>
          <w:szCs w:val="24"/>
          <w:u w:val="single"/>
        </w:rPr>
      </w:pP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u w:val="single"/>
        </w:rPr>
        <w:t>Discussed explicitly on page</w:t>
      </w:r>
    </w:p>
    <w:p w:rsidR="00D775FF" w:rsidRPr="00D775FF" w:rsidRDefault="00D775FF" w:rsidP="00D775FF">
      <w:pPr>
        <w:numPr>
          <w:ilvl w:val="0"/>
          <w:numId w:val="2"/>
        </w:numPr>
        <w:rPr>
          <w:sz w:val="24"/>
          <w:szCs w:val="24"/>
        </w:rPr>
      </w:pPr>
      <w:r w:rsidRPr="00D775FF">
        <w:rPr>
          <w:sz w:val="24"/>
          <w:szCs w:val="24"/>
        </w:rPr>
        <w:t>Signaling theory</w:t>
      </w:r>
      <w:r w:rsidRPr="00D775FF">
        <w:rPr>
          <w:sz w:val="24"/>
          <w:szCs w:val="24"/>
        </w:rPr>
        <w:tab/>
      </w:r>
      <w:r w:rsidRPr="00D775FF">
        <w:rPr>
          <w:sz w:val="24"/>
          <w:szCs w:val="24"/>
        </w:rPr>
        <w:tab/>
      </w:r>
      <w:r w:rsidRPr="00D775FF">
        <w:rPr>
          <w:sz w:val="24"/>
          <w:szCs w:val="24"/>
        </w:rPr>
        <w:tab/>
      </w:r>
      <w:r w:rsidRPr="00D775FF">
        <w:rPr>
          <w:sz w:val="24"/>
          <w:szCs w:val="24"/>
        </w:rPr>
        <w:tab/>
        <w:t>____</w:t>
      </w:r>
      <w:r w:rsidR="00EE60EE">
        <w:rPr>
          <w:sz w:val="24"/>
          <w:szCs w:val="24"/>
        </w:rPr>
        <w:t>7____</w:t>
      </w:r>
      <w:r w:rsidRPr="00D775FF">
        <w:rPr>
          <w:sz w:val="24"/>
          <w:szCs w:val="24"/>
        </w:rPr>
        <w:t>___</w:t>
      </w:r>
    </w:p>
    <w:p w:rsidR="00D775FF" w:rsidRPr="00D775FF" w:rsidRDefault="00D775FF" w:rsidP="00D775FF">
      <w:pPr>
        <w:numPr>
          <w:ilvl w:val="0"/>
          <w:numId w:val="2"/>
        </w:numPr>
        <w:rPr>
          <w:sz w:val="24"/>
          <w:szCs w:val="24"/>
        </w:rPr>
      </w:pPr>
      <w:r w:rsidRPr="00D775FF">
        <w:rPr>
          <w:sz w:val="24"/>
          <w:szCs w:val="24"/>
        </w:rPr>
        <w:t>Agency theory</w:t>
      </w: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rPr>
        <w:tab/>
        <w:t>_____</w:t>
      </w:r>
      <w:r w:rsidR="00EE60EE">
        <w:rPr>
          <w:sz w:val="24"/>
          <w:szCs w:val="24"/>
        </w:rPr>
        <w:t>7___</w:t>
      </w:r>
      <w:r w:rsidRPr="00D775FF">
        <w:rPr>
          <w:sz w:val="24"/>
          <w:szCs w:val="24"/>
        </w:rPr>
        <w:t>___</w:t>
      </w:r>
    </w:p>
    <w:p w:rsidR="00D775FF" w:rsidRPr="00D775FF" w:rsidRDefault="00EE60EE" w:rsidP="00D775FF">
      <w:pPr>
        <w:numPr>
          <w:ilvl w:val="0"/>
          <w:numId w:val="2"/>
        </w:numPr>
        <w:rPr>
          <w:sz w:val="24"/>
          <w:szCs w:val="24"/>
        </w:rPr>
      </w:pPr>
      <w:r>
        <w:rPr>
          <w:sz w:val="24"/>
          <w:szCs w:val="24"/>
        </w:rPr>
        <w:t>Private contracting</w:t>
      </w:r>
      <w:r>
        <w:rPr>
          <w:sz w:val="24"/>
          <w:szCs w:val="24"/>
        </w:rPr>
        <w:tab/>
      </w:r>
      <w:r>
        <w:rPr>
          <w:sz w:val="24"/>
          <w:szCs w:val="24"/>
        </w:rPr>
        <w:tab/>
      </w:r>
      <w:r>
        <w:rPr>
          <w:sz w:val="24"/>
          <w:szCs w:val="24"/>
        </w:rPr>
        <w:tab/>
      </w:r>
      <w:r>
        <w:rPr>
          <w:sz w:val="24"/>
          <w:szCs w:val="24"/>
        </w:rPr>
        <w:tab/>
        <w:t>____7,8__</w:t>
      </w:r>
      <w:r w:rsidR="00D775FF" w:rsidRPr="00D775FF">
        <w:rPr>
          <w:sz w:val="24"/>
          <w:szCs w:val="24"/>
        </w:rPr>
        <w:t>____</w:t>
      </w:r>
    </w:p>
    <w:p w:rsidR="00D775FF" w:rsidRPr="00D775FF" w:rsidRDefault="00D775FF" w:rsidP="00D775FF">
      <w:pPr>
        <w:numPr>
          <w:ilvl w:val="0"/>
          <w:numId w:val="2"/>
        </w:numPr>
        <w:rPr>
          <w:sz w:val="24"/>
          <w:szCs w:val="24"/>
        </w:rPr>
      </w:pPr>
      <w:r w:rsidRPr="00D775FF">
        <w:rPr>
          <w:sz w:val="24"/>
          <w:szCs w:val="24"/>
        </w:rPr>
        <w:t>Market failure</w:t>
      </w:r>
      <w:r w:rsidRPr="00D775FF">
        <w:rPr>
          <w:sz w:val="24"/>
          <w:szCs w:val="24"/>
        </w:rPr>
        <w:tab/>
      </w:r>
      <w:r w:rsidRPr="00D775FF">
        <w:rPr>
          <w:sz w:val="24"/>
          <w:szCs w:val="24"/>
        </w:rPr>
        <w:tab/>
      </w:r>
      <w:r w:rsidRPr="00D775FF">
        <w:rPr>
          <w:sz w:val="24"/>
          <w:szCs w:val="24"/>
        </w:rPr>
        <w:tab/>
      </w:r>
      <w:r w:rsidRPr="00D775FF">
        <w:rPr>
          <w:sz w:val="24"/>
          <w:szCs w:val="24"/>
        </w:rPr>
        <w:tab/>
      </w:r>
      <w:r w:rsidRPr="00D775FF">
        <w:rPr>
          <w:sz w:val="24"/>
          <w:szCs w:val="24"/>
        </w:rPr>
        <w:tab/>
        <w:t>____</w:t>
      </w:r>
      <w:r w:rsidR="00EE60EE">
        <w:rPr>
          <w:sz w:val="24"/>
          <w:szCs w:val="24"/>
        </w:rPr>
        <w:t>_</w:t>
      </w:r>
      <w:r w:rsidRPr="00D775FF">
        <w:rPr>
          <w:sz w:val="24"/>
          <w:szCs w:val="24"/>
        </w:rPr>
        <w:t>_</w:t>
      </w:r>
      <w:r w:rsidR="00EE60EE">
        <w:rPr>
          <w:sz w:val="24"/>
          <w:szCs w:val="24"/>
        </w:rPr>
        <w:t>_</w:t>
      </w:r>
      <w:r w:rsidRPr="00D775FF">
        <w:rPr>
          <w:sz w:val="24"/>
          <w:szCs w:val="24"/>
        </w:rPr>
        <w:t>_____</w:t>
      </w:r>
    </w:p>
    <w:p w:rsidR="00D775FF" w:rsidRPr="00D775FF" w:rsidRDefault="00D775FF" w:rsidP="00D775FF">
      <w:pPr>
        <w:numPr>
          <w:ilvl w:val="0"/>
          <w:numId w:val="2"/>
        </w:numPr>
        <w:rPr>
          <w:sz w:val="24"/>
          <w:szCs w:val="24"/>
        </w:rPr>
      </w:pPr>
      <w:r w:rsidRPr="00D775FF">
        <w:rPr>
          <w:sz w:val="24"/>
          <w:szCs w:val="24"/>
        </w:rPr>
        <w:t>Concepts in Concept Statement #8</w:t>
      </w:r>
      <w:r w:rsidRPr="00D775FF">
        <w:rPr>
          <w:sz w:val="24"/>
          <w:szCs w:val="24"/>
        </w:rPr>
        <w:tab/>
      </w:r>
      <w:r w:rsidRPr="00D775FF">
        <w:rPr>
          <w:sz w:val="24"/>
          <w:szCs w:val="24"/>
        </w:rPr>
        <w:tab/>
        <w:t>____</w:t>
      </w:r>
      <w:r w:rsidR="00EE60EE">
        <w:rPr>
          <w:sz w:val="24"/>
          <w:szCs w:val="24"/>
        </w:rPr>
        <w:t>5,6__</w:t>
      </w:r>
      <w:r w:rsidRPr="00D775FF">
        <w:rPr>
          <w:sz w:val="24"/>
          <w:szCs w:val="24"/>
        </w:rPr>
        <w:t>____</w:t>
      </w:r>
    </w:p>
    <w:p w:rsidR="00D775FF" w:rsidRPr="00D775FF" w:rsidRDefault="004A188B" w:rsidP="00D775FF">
      <w:pPr>
        <w:numPr>
          <w:ilvl w:val="0"/>
          <w:numId w:val="2"/>
        </w:numPr>
        <w:rPr>
          <w:sz w:val="24"/>
          <w:szCs w:val="24"/>
        </w:rPr>
      </w:pPr>
      <w:r>
        <w:rPr>
          <w:sz w:val="24"/>
          <w:szCs w:val="24"/>
        </w:rPr>
        <w:t>IFRS issues</w:t>
      </w:r>
      <w:r>
        <w:rPr>
          <w:sz w:val="24"/>
          <w:szCs w:val="24"/>
        </w:rPr>
        <w:tab/>
      </w:r>
      <w:r>
        <w:rPr>
          <w:sz w:val="24"/>
          <w:szCs w:val="24"/>
        </w:rPr>
        <w:tab/>
      </w:r>
      <w:r>
        <w:rPr>
          <w:sz w:val="24"/>
          <w:szCs w:val="24"/>
        </w:rPr>
        <w:tab/>
      </w:r>
      <w:r>
        <w:rPr>
          <w:sz w:val="24"/>
          <w:szCs w:val="24"/>
        </w:rPr>
        <w:tab/>
      </w:r>
      <w:r>
        <w:rPr>
          <w:sz w:val="24"/>
          <w:szCs w:val="24"/>
        </w:rPr>
        <w:tab/>
        <w:t>_____</w:t>
      </w:r>
      <w:r w:rsidR="00EE60EE">
        <w:rPr>
          <w:sz w:val="24"/>
          <w:szCs w:val="24"/>
        </w:rPr>
        <w:t>7__</w:t>
      </w:r>
      <w:r w:rsidR="00D775FF" w:rsidRPr="00D775FF">
        <w:rPr>
          <w:sz w:val="24"/>
          <w:szCs w:val="24"/>
        </w:rPr>
        <w:t>___</w:t>
      </w:r>
      <w:r>
        <w:rPr>
          <w:sz w:val="24"/>
          <w:szCs w:val="24"/>
        </w:rPr>
        <w:t>_</w:t>
      </w:r>
    </w:p>
    <w:p w:rsidR="00D775FF" w:rsidRPr="00D775FF" w:rsidRDefault="00D775FF" w:rsidP="00D775FF">
      <w:pPr>
        <w:numPr>
          <w:ilvl w:val="0"/>
          <w:numId w:val="2"/>
        </w:numPr>
        <w:rPr>
          <w:sz w:val="24"/>
          <w:szCs w:val="24"/>
        </w:rPr>
      </w:pPr>
      <w:r w:rsidRPr="00D775FF">
        <w:rPr>
          <w:sz w:val="24"/>
          <w:szCs w:val="24"/>
        </w:rPr>
        <w:t>Equity valuation</w:t>
      </w:r>
      <w:r w:rsidRPr="00D775FF">
        <w:rPr>
          <w:sz w:val="24"/>
          <w:szCs w:val="24"/>
        </w:rPr>
        <w:tab/>
      </w:r>
      <w:r w:rsidRPr="00D775FF">
        <w:rPr>
          <w:sz w:val="24"/>
          <w:szCs w:val="24"/>
        </w:rPr>
        <w:tab/>
      </w:r>
      <w:r w:rsidRPr="00D775FF">
        <w:rPr>
          <w:sz w:val="24"/>
          <w:szCs w:val="24"/>
        </w:rPr>
        <w:tab/>
      </w:r>
      <w:r w:rsidRPr="00D775FF">
        <w:rPr>
          <w:sz w:val="24"/>
          <w:szCs w:val="24"/>
        </w:rPr>
        <w:tab/>
      </w:r>
      <w:r w:rsidR="00EE60EE">
        <w:rPr>
          <w:sz w:val="24"/>
          <w:szCs w:val="24"/>
        </w:rPr>
        <w:t>_____</w:t>
      </w:r>
      <w:r w:rsidR="004A188B">
        <w:rPr>
          <w:sz w:val="24"/>
          <w:szCs w:val="24"/>
        </w:rPr>
        <w:t>9</w:t>
      </w:r>
      <w:r w:rsidRPr="00D775FF">
        <w:rPr>
          <w:sz w:val="24"/>
          <w:szCs w:val="24"/>
        </w:rPr>
        <w:t>____</w:t>
      </w:r>
      <w:r w:rsidR="004A188B">
        <w:rPr>
          <w:sz w:val="24"/>
          <w:szCs w:val="24"/>
        </w:rPr>
        <w:t>__</w:t>
      </w:r>
    </w:p>
    <w:p w:rsidR="00D775FF" w:rsidRPr="00D775FF" w:rsidRDefault="00D775FF" w:rsidP="00D775FF">
      <w:pPr>
        <w:numPr>
          <w:ilvl w:val="0"/>
          <w:numId w:val="2"/>
        </w:numPr>
        <w:rPr>
          <w:sz w:val="24"/>
          <w:szCs w:val="24"/>
        </w:rPr>
      </w:pPr>
      <w:r w:rsidRPr="00D775FF">
        <w:rPr>
          <w:sz w:val="24"/>
          <w:szCs w:val="24"/>
        </w:rPr>
        <w:t>Efficient market theory</w:t>
      </w:r>
      <w:r w:rsidRPr="00D775FF">
        <w:rPr>
          <w:sz w:val="24"/>
          <w:szCs w:val="24"/>
        </w:rPr>
        <w:tab/>
      </w:r>
      <w:r w:rsidRPr="00D775FF">
        <w:rPr>
          <w:sz w:val="24"/>
          <w:szCs w:val="24"/>
        </w:rPr>
        <w:tab/>
      </w:r>
      <w:r w:rsidRPr="00D775FF">
        <w:rPr>
          <w:sz w:val="24"/>
          <w:szCs w:val="24"/>
        </w:rPr>
        <w:tab/>
        <w:t>____</w:t>
      </w:r>
      <w:r w:rsidR="00BC3AB5">
        <w:rPr>
          <w:sz w:val="24"/>
          <w:szCs w:val="24"/>
        </w:rPr>
        <w:t>3,4_</w:t>
      </w:r>
      <w:r w:rsidR="004A188B">
        <w:rPr>
          <w:sz w:val="24"/>
          <w:szCs w:val="24"/>
        </w:rPr>
        <w:t>_</w:t>
      </w:r>
      <w:r w:rsidRPr="00D775FF">
        <w:rPr>
          <w:sz w:val="24"/>
          <w:szCs w:val="24"/>
        </w:rPr>
        <w:t>___</w:t>
      </w:r>
    </w:p>
    <w:p w:rsidR="00D775FF" w:rsidRPr="00D775FF" w:rsidRDefault="00D775FF" w:rsidP="00D775FF">
      <w:pPr>
        <w:numPr>
          <w:ilvl w:val="0"/>
          <w:numId w:val="2"/>
        </w:numPr>
        <w:rPr>
          <w:sz w:val="24"/>
          <w:szCs w:val="24"/>
        </w:rPr>
      </w:pPr>
      <w:r w:rsidRPr="00D775FF">
        <w:rPr>
          <w:sz w:val="24"/>
          <w:szCs w:val="24"/>
        </w:rPr>
        <w:t>Inefficient markets</w:t>
      </w:r>
      <w:r w:rsidRPr="00D775FF">
        <w:rPr>
          <w:sz w:val="24"/>
          <w:szCs w:val="24"/>
        </w:rPr>
        <w:tab/>
      </w:r>
      <w:r w:rsidRPr="00D775FF">
        <w:rPr>
          <w:sz w:val="24"/>
          <w:szCs w:val="24"/>
        </w:rPr>
        <w:tab/>
      </w:r>
      <w:r w:rsidRPr="00D775FF">
        <w:rPr>
          <w:sz w:val="24"/>
          <w:szCs w:val="24"/>
        </w:rPr>
        <w:tab/>
      </w:r>
      <w:r w:rsidRPr="00D775FF">
        <w:rPr>
          <w:sz w:val="24"/>
          <w:szCs w:val="24"/>
        </w:rPr>
        <w:tab/>
        <w:t>_____</w:t>
      </w:r>
      <w:r w:rsidR="00EE60EE">
        <w:rPr>
          <w:sz w:val="24"/>
          <w:szCs w:val="24"/>
        </w:rPr>
        <w:t>8_</w:t>
      </w:r>
      <w:r w:rsidR="004A188B">
        <w:rPr>
          <w:sz w:val="24"/>
          <w:szCs w:val="24"/>
        </w:rPr>
        <w:t>__</w:t>
      </w:r>
      <w:r w:rsidRPr="00D775FF">
        <w:rPr>
          <w:sz w:val="24"/>
          <w:szCs w:val="24"/>
        </w:rPr>
        <w:t>___</w:t>
      </w:r>
    </w:p>
    <w:p w:rsidR="00D775FF" w:rsidRPr="00D775FF" w:rsidRDefault="00D775FF" w:rsidP="00D775FF">
      <w:pPr>
        <w:numPr>
          <w:ilvl w:val="0"/>
          <w:numId w:val="2"/>
        </w:numPr>
        <w:rPr>
          <w:sz w:val="24"/>
          <w:szCs w:val="24"/>
        </w:rPr>
      </w:pPr>
      <w:r w:rsidRPr="00D775FF">
        <w:rPr>
          <w:sz w:val="24"/>
          <w:szCs w:val="24"/>
        </w:rPr>
        <w:t>Earnings management</w:t>
      </w:r>
      <w:r w:rsidRPr="00D775FF">
        <w:rPr>
          <w:sz w:val="24"/>
          <w:szCs w:val="24"/>
        </w:rPr>
        <w:tab/>
      </w:r>
      <w:r w:rsidRPr="00D775FF">
        <w:rPr>
          <w:sz w:val="24"/>
          <w:szCs w:val="24"/>
        </w:rPr>
        <w:tab/>
      </w:r>
      <w:r w:rsidRPr="00D775FF">
        <w:rPr>
          <w:sz w:val="24"/>
          <w:szCs w:val="24"/>
        </w:rPr>
        <w:tab/>
      </w:r>
      <w:r w:rsidRPr="00D775FF">
        <w:rPr>
          <w:sz w:val="24"/>
          <w:szCs w:val="24"/>
        </w:rPr>
        <w:tab/>
        <w:t>_____</w:t>
      </w:r>
      <w:r w:rsidR="00EE60EE">
        <w:rPr>
          <w:sz w:val="24"/>
          <w:szCs w:val="24"/>
        </w:rPr>
        <w:t>5,7_</w:t>
      </w:r>
      <w:r w:rsidR="004A188B">
        <w:rPr>
          <w:sz w:val="24"/>
          <w:szCs w:val="24"/>
        </w:rPr>
        <w:t>_</w:t>
      </w:r>
      <w:r w:rsidRPr="00D775FF">
        <w:rPr>
          <w:sz w:val="24"/>
          <w:szCs w:val="24"/>
        </w:rPr>
        <w:t>___</w:t>
      </w:r>
    </w:p>
    <w:p w:rsidR="00D775FF" w:rsidRPr="00D775FF" w:rsidRDefault="00D775FF" w:rsidP="00D775FF">
      <w:pPr>
        <w:numPr>
          <w:ilvl w:val="0"/>
          <w:numId w:val="2"/>
        </w:numPr>
      </w:pPr>
      <w:r w:rsidRPr="00D775FF">
        <w:rPr>
          <w:sz w:val="24"/>
          <w:szCs w:val="24"/>
        </w:rPr>
        <w:t xml:space="preserve">Debt </w:t>
      </w:r>
      <w:r w:rsidR="004A188B">
        <w:rPr>
          <w:sz w:val="24"/>
          <w:szCs w:val="24"/>
        </w:rPr>
        <w:t>contracts</w:t>
      </w:r>
      <w:r w:rsidR="004A188B">
        <w:rPr>
          <w:sz w:val="24"/>
          <w:szCs w:val="24"/>
        </w:rPr>
        <w:tab/>
      </w:r>
      <w:r w:rsidR="004A188B">
        <w:rPr>
          <w:sz w:val="24"/>
          <w:szCs w:val="24"/>
        </w:rPr>
        <w:tab/>
      </w:r>
      <w:r w:rsidR="004A188B">
        <w:rPr>
          <w:sz w:val="24"/>
          <w:szCs w:val="24"/>
        </w:rPr>
        <w:tab/>
      </w:r>
      <w:r w:rsidR="004A188B">
        <w:rPr>
          <w:sz w:val="24"/>
          <w:szCs w:val="24"/>
        </w:rPr>
        <w:tab/>
      </w:r>
      <w:r w:rsidR="004A188B">
        <w:rPr>
          <w:sz w:val="24"/>
          <w:szCs w:val="24"/>
        </w:rPr>
        <w:tab/>
        <w:t>______</w:t>
      </w:r>
      <w:r w:rsidRPr="00D775FF">
        <w:rPr>
          <w:sz w:val="24"/>
          <w:szCs w:val="24"/>
        </w:rPr>
        <w:t>_______</w:t>
      </w:r>
    </w:p>
    <w:p w:rsidR="00D775FF" w:rsidRPr="008662D4" w:rsidRDefault="00D775FF" w:rsidP="006F730B">
      <w:pPr>
        <w:spacing w:line="480" w:lineRule="auto"/>
        <w:rPr>
          <w:sz w:val="24"/>
          <w:szCs w:val="24"/>
        </w:rPr>
      </w:pPr>
    </w:p>
    <w:sectPr w:rsidR="00D775FF" w:rsidRPr="008662D4" w:rsidSect="00AB1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090"/>
    <w:multiLevelType w:val="singleLevel"/>
    <w:tmpl w:val="97700908"/>
    <w:lvl w:ilvl="0">
      <w:start w:val="1"/>
      <w:numFmt w:val="decimal"/>
      <w:lvlText w:val="%1."/>
      <w:lvlJc w:val="left"/>
      <w:pPr>
        <w:tabs>
          <w:tab w:val="num" w:pos="360"/>
        </w:tabs>
        <w:ind w:left="360" w:hanging="360"/>
      </w:pPr>
      <w:rPr>
        <w:b w:val="0"/>
      </w:rPr>
    </w:lvl>
  </w:abstractNum>
  <w:abstractNum w:abstractNumId="1">
    <w:nsid w:val="31BF27C1"/>
    <w:multiLevelType w:val="hybridMultilevel"/>
    <w:tmpl w:val="B8CE2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CA0E49"/>
    <w:multiLevelType w:val="hybridMultilevel"/>
    <w:tmpl w:val="3E189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41A"/>
    <w:rsid w:val="00023053"/>
    <w:rsid w:val="00027D80"/>
    <w:rsid w:val="00032E79"/>
    <w:rsid w:val="0004012E"/>
    <w:rsid w:val="000A6EF0"/>
    <w:rsid w:val="00111155"/>
    <w:rsid w:val="0012327A"/>
    <w:rsid w:val="00136A66"/>
    <w:rsid w:val="001433C8"/>
    <w:rsid w:val="00164B8F"/>
    <w:rsid w:val="00164CCE"/>
    <w:rsid w:val="00186B56"/>
    <w:rsid w:val="00190799"/>
    <w:rsid w:val="001A7F86"/>
    <w:rsid w:val="001B2B76"/>
    <w:rsid w:val="001C4564"/>
    <w:rsid w:val="001E2117"/>
    <w:rsid w:val="00207783"/>
    <w:rsid w:val="00220CA6"/>
    <w:rsid w:val="002820E9"/>
    <w:rsid w:val="00294A84"/>
    <w:rsid w:val="002A79AD"/>
    <w:rsid w:val="002C344A"/>
    <w:rsid w:val="002C569B"/>
    <w:rsid w:val="003535BB"/>
    <w:rsid w:val="0039255C"/>
    <w:rsid w:val="003978B1"/>
    <w:rsid w:val="003A0583"/>
    <w:rsid w:val="003E1B6B"/>
    <w:rsid w:val="00405A35"/>
    <w:rsid w:val="00424273"/>
    <w:rsid w:val="004371D7"/>
    <w:rsid w:val="00465831"/>
    <w:rsid w:val="00472BC3"/>
    <w:rsid w:val="004A188B"/>
    <w:rsid w:val="004C2210"/>
    <w:rsid w:val="004C78D0"/>
    <w:rsid w:val="004D162E"/>
    <w:rsid w:val="004E1D9A"/>
    <w:rsid w:val="00510146"/>
    <w:rsid w:val="00512EE0"/>
    <w:rsid w:val="0054200F"/>
    <w:rsid w:val="00550769"/>
    <w:rsid w:val="00582679"/>
    <w:rsid w:val="00586564"/>
    <w:rsid w:val="005919A2"/>
    <w:rsid w:val="005D0A0B"/>
    <w:rsid w:val="005D0F21"/>
    <w:rsid w:val="005F3E8F"/>
    <w:rsid w:val="0060312F"/>
    <w:rsid w:val="00634B60"/>
    <w:rsid w:val="00635E06"/>
    <w:rsid w:val="00640257"/>
    <w:rsid w:val="006732D6"/>
    <w:rsid w:val="006A5225"/>
    <w:rsid w:val="006B250F"/>
    <w:rsid w:val="006D3C49"/>
    <w:rsid w:val="006D7B3C"/>
    <w:rsid w:val="006E2122"/>
    <w:rsid w:val="006F44A4"/>
    <w:rsid w:val="006F730B"/>
    <w:rsid w:val="007028BC"/>
    <w:rsid w:val="0070557D"/>
    <w:rsid w:val="00711A6A"/>
    <w:rsid w:val="00716F66"/>
    <w:rsid w:val="00753D1A"/>
    <w:rsid w:val="007C24DE"/>
    <w:rsid w:val="007E0212"/>
    <w:rsid w:val="0083470F"/>
    <w:rsid w:val="008401C7"/>
    <w:rsid w:val="008662D4"/>
    <w:rsid w:val="00872033"/>
    <w:rsid w:val="008C25EF"/>
    <w:rsid w:val="008D1075"/>
    <w:rsid w:val="008D12BA"/>
    <w:rsid w:val="008E2A69"/>
    <w:rsid w:val="008E706C"/>
    <w:rsid w:val="00901433"/>
    <w:rsid w:val="00920D5C"/>
    <w:rsid w:val="009210AE"/>
    <w:rsid w:val="009318BE"/>
    <w:rsid w:val="0094583A"/>
    <w:rsid w:val="0095341A"/>
    <w:rsid w:val="00963861"/>
    <w:rsid w:val="00972C68"/>
    <w:rsid w:val="00991C7B"/>
    <w:rsid w:val="009C0559"/>
    <w:rsid w:val="009D0008"/>
    <w:rsid w:val="009F4B6A"/>
    <w:rsid w:val="00A22559"/>
    <w:rsid w:val="00A56C8B"/>
    <w:rsid w:val="00A60DB5"/>
    <w:rsid w:val="00A61F81"/>
    <w:rsid w:val="00A62E32"/>
    <w:rsid w:val="00A86C11"/>
    <w:rsid w:val="00A92A74"/>
    <w:rsid w:val="00A96B24"/>
    <w:rsid w:val="00AB1A86"/>
    <w:rsid w:val="00AB2369"/>
    <w:rsid w:val="00AC63E5"/>
    <w:rsid w:val="00AF22E2"/>
    <w:rsid w:val="00B02AF2"/>
    <w:rsid w:val="00B46262"/>
    <w:rsid w:val="00B56000"/>
    <w:rsid w:val="00B579BA"/>
    <w:rsid w:val="00B86C91"/>
    <w:rsid w:val="00B91EBB"/>
    <w:rsid w:val="00BC3AB5"/>
    <w:rsid w:val="00BD5CD5"/>
    <w:rsid w:val="00BD6A87"/>
    <w:rsid w:val="00BE6FA7"/>
    <w:rsid w:val="00C30DD6"/>
    <w:rsid w:val="00C41B94"/>
    <w:rsid w:val="00C44E98"/>
    <w:rsid w:val="00C6047F"/>
    <w:rsid w:val="00C60FFC"/>
    <w:rsid w:val="00C66CBD"/>
    <w:rsid w:val="00C77F99"/>
    <w:rsid w:val="00C93998"/>
    <w:rsid w:val="00CB039F"/>
    <w:rsid w:val="00CE0283"/>
    <w:rsid w:val="00D03EF8"/>
    <w:rsid w:val="00D26DFE"/>
    <w:rsid w:val="00D52B71"/>
    <w:rsid w:val="00D6264E"/>
    <w:rsid w:val="00D775FF"/>
    <w:rsid w:val="00D911B6"/>
    <w:rsid w:val="00DA02AA"/>
    <w:rsid w:val="00DC214C"/>
    <w:rsid w:val="00DE05C2"/>
    <w:rsid w:val="00DF0D65"/>
    <w:rsid w:val="00DF164C"/>
    <w:rsid w:val="00DF7A85"/>
    <w:rsid w:val="00DF7CEF"/>
    <w:rsid w:val="00E03286"/>
    <w:rsid w:val="00E24493"/>
    <w:rsid w:val="00E750F5"/>
    <w:rsid w:val="00E77E61"/>
    <w:rsid w:val="00E96BF8"/>
    <w:rsid w:val="00EA16D5"/>
    <w:rsid w:val="00EA7446"/>
    <w:rsid w:val="00EC4AD5"/>
    <w:rsid w:val="00ED58BB"/>
    <w:rsid w:val="00EE60EE"/>
    <w:rsid w:val="00F30411"/>
    <w:rsid w:val="00F517AD"/>
    <w:rsid w:val="00F63856"/>
    <w:rsid w:val="00F800F8"/>
    <w:rsid w:val="00F906C7"/>
    <w:rsid w:val="00F96B7A"/>
    <w:rsid w:val="00FD0412"/>
    <w:rsid w:val="00FD46E8"/>
    <w:rsid w:val="00FD5354"/>
    <w:rsid w:val="00FE3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1A"/>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41A"/>
    <w:rPr>
      <w:color w:val="0000FF" w:themeColor="hyperlink"/>
      <w:u w:val="single"/>
    </w:rPr>
  </w:style>
  <w:style w:type="character" w:styleId="FollowedHyperlink">
    <w:name w:val="FollowedHyperlink"/>
    <w:basedOn w:val="DefaultParagraphFont"/>
    <w:uiPriority w:val="99"/>
    <w:semiHidden/>
    <w:unhideWhenUsed/>
    <w:rsid w:val="00ED58BB"/>
    <w:rPr>
      <w:color w:val="800080" w:themeColor="followedHyperlink"/>
      <w:u w:val="single"/>
    </w:rPr>
  </w:style>
  <w:style w:type="paragraph" w:styleId="ListParagraph">
    <w:name w:val="List Paragraph"/>
    <w:basedOn w:val="Normal"/>
    <w:uiPriority w:val="34"/>
    <w:qFormat/>
    <w:rsid w:val="00ED58BB"/>
    <w:pPr>
      <w:ind w:left="720"/>
      <w:contextualSpacing/>
    </w:pPr>
  </w:style>
  <w:style w:type="paragraph" w:styleId="BalloonText">
    <w:name w:val="Balloon Text"/>
    <w:basedOn w:val="Normal"/>
    <w:link w:val="BalloonTextChar"/>
    <w:uiPriority w:val="99"/>
    <w:semiHidden/>
    <w:unhideWhenUsed/>
    <w:rsid w:val="00A62E32"/>
    <w:rPr>
      <w:rFonts w:ascii="Tahoma" w:hAnsi="Tahoma" w:cs="Tahoma"/>
      <w:sz w:val="16"/>
      <w:szCs w:val="16"/>
    </w:rPr>
  </w:style>
  <w:style w:type="character" w:customStyle="1" w:styleId="BalloonTextChar">
    <w:name w:val="Balloon Text Char"/>
    <w:basedOn w:val="DefaultParagraphFont"/>
    <w:link w:val="BalloonText"/>
    <w:uiPriority w:val="99"/>
    <w:semiHidden/>
    <w:rsid w:val="00A62E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6CBD"/>
    <w:rPr>
      <w:sz w:val="16"/>
      <w:szCs w:val="16"/>
    </w:rPr>
  </w:style>
  <w:style w:type="paragraph" w:styleId="CommentText">
    <w:name w:val="annotation text"/>
    <w:basedOn w:val="Normal"/>
    <w:link w:val="CommentTextChar"/>
    <w:uiPriority w:val="99"/>
    <w:semiHidden/>
    <w:unhideWhenUsed/>
    <w:rsid w:val="00C66CBD"/>
  </w:style>
  <w:style w:type="character" w:customStyle="1" w:styleId="CommentTextChar">
    <w:name w:val="Comment Text Char"/>
    <w:basedOn w:val="DefaultParagraphFont"/>
    <w:link w:val="CommentText"/>
    <w:uiPriority w:val="99"/>
    <w:semiHidden/>
    <w:rsid w:val="00C66CB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66CBD"/>
    <w:rPr>
      <w:b/>
      <w:bCs/>
    </w:rPr>
  </w:style>
  <w:style w:type="character" w:customStyle="1" w:styleId="CommentSubjectChar">
    <w:name w:val="Comment Subject Char"/>
    <w:basedOn w:val="CommentTextChar"/>
    <w:link w:val="CommentSubject"/>
    <w:uiPriority w:val="99"/>
    <w:semiHidden/>
    <w:rsid w:val="00C66CBD"/>
    <w:rPr>
      <w:rFonts w:eastAsia="Times New Roman"/>
      <w:b/>
      <w:bCs/>
      <w:sz w:val="20"/>
      <w:szCs w:val="20"/>
    </w:rPr>
  </w:style>
  <w:style w:type="paragraph" w:styleId="NormalWeb">
    <w:name w:val="Normal (Web)"/>
    <w:basedOn w:val="Normal"/>
    <w:uiPriority w:val="99"/>
    <w:unhideWhenUsed/>
    <w:rsid w:val="00635E06"/>
    <w:pPr>
      <w:spacing w:before="100" w:beforeAutospacing="1" w:after="100" w:afterAutospacing="1"/>
    </w:pPr>
    <w:rPr>
      <w:rFonts w:ascii="Times" w:eastAsiaTheme="minorEastAsia"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1A"/>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41A"/>
    <w:rPr>
      <w:color w:val="0000FF" w:themeColor="hyperlink"/>
      <w:u w:val="single"/>
    </w:rPr>
  </w:style>
  <w:style w:type="character" w:styleId="FollowedHyperlink">
    <w:name w:val="FollowedHyperlink"/>
    <w:basedOn w:val="DefaultParagraphFont"/>
    <w:uiPriority w:val="99"/>
    <w:semiHidden/>
    <w:unhideWhenUsed/>
    <w:rsid w:val="00ED58BB"/>
    <w:rPr>
      <w:color w:val="800080" w:themeColor="followedHyperlink"/>
      <w:u w:val="single"/>
    </w:rPr>
  </w:style>
  <w:style w:type="paragraph" w:styleId="ListParagraph">
    <w:name w:val="List Paragraph"/>
    <w:basedOn w:val="Normal"/>
    <w:uiPriority w:val="34"/>
    <w:qFormat/>
    <w:rsid w:val="00ED58BB"/>
    <w:pPr>
      <w:ind w:left="720"/>
      <w:contextualSpacing/>
    </w:pPr>
  </w:style>
  <w:style w:type="paragraph" w:styleId="BalloonText">
    <w:name w:val="Balloon Text"/>
    <w:basedOn w:val="Normal"/>
    <w:link w:val="BalloonTextChar"/>
    <w:uiPriority w:val="99"/>
    <w:semiHidden/>
    <w:unhideWhenUsed/>
    <w:rsid w:val="00A62E32"/>
    <w:rPr>
      <w:rFonts w:ascii="Tahoma" w:hAnsi="Tahoma" w:cs="Tahoma"/>
      <w:sz w:val="16"/>
      <w:szCs w:val="16"/>
    </w:rPr>
  </w:style>
  <w:style w:type="character" w:customStyle="1" w:styleId="BalloonTextChar">
    <w:name w:val="Balloon Text Char"/>
    <w:basedOn w:val="DefaultParagraphFont"/>
    <w:link w:val="BalloonText"/>
    <w:uiPriority w:val="99"/>
    <w:semiHidden/>
    <w:rsid w:val="00A62E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6CBD"/>
    <w:rPr>
      <w:sz w:val="16"/>
      <w:szCs w:val="16"/>
    </w:rPr>
  </w:style>
  <w:style w:type="paragraph" w:styleId="CommentText">
    <w:name w:val="annotation text"/>
    <w:basedOn w:val="Normal"/>
    <w:link w:val="CommentTextChar"/>
    <w:uiPriority w:val="99"/>
    <w:semiHidden/>
    <w:unhideWhenUsed/>
    <w:rsid w:val="00C66CBD"/>
  </w:style>
  <w:style w:type="character" w:customStyle="1" w:styleId="CommentTextChar">
    <w:name w:val="Comment Text Char"/>
    <w:basedOn w:val="DefaultParagraphFont"/>
    <w:link w:val="CommentText"/>
    <w:uiPriority w:val="99"/>
    <w:semiHidden/>
    <w:rsid w:val="00C66CB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66CBD"/>
    <w:rPr>
      <w:b/>
      <w:bCs/>
    </w:rPr>
  </w:style>
  <w:style w:type="character" w:customStyle="1" w:styleId="CommentSubjectChar">
    <w:name w:val="Comment Subject Char"/>
    <w:basedOn w:val="CommentTextChar"/>
    <w:link w:val="CommentSubject"/>
    <w:uiPriority w:val="99"/>
    <w:semiHidden/>
    <w:rsid w:val="00C66CBD"/>
    <w:rPr>
      <w:rFonts w:eastAsia="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17137564">
      <w:bodyDiv w:val="1"/>
      <w:marLeft w:val="0"/>
      <w:marRight w:val="0"/>
      <w:marTop w:val="0"/>
      <w:marBottom w:val="0"/>
      <w:divBdr>
        <w:top w:val="none" w:sz="0" w:space="0" w:color="auto"/>
        <w:left w:val="none" w:sz="0" w:space="0" w:color="auto"/>
        <w:bottom w:val="none" w:sz="0" w:space="0" w:color="auto"/>
        <w:right w:val="none" w:sz="0" w:space="0" w:color="auto"/>
      </w:divBdr>
      <w:divsChild>
        <w:div w:id="1072505058">
          <w:marLeft w:val="750"/>
          <w:marRight w:val="0"/>
          <w:marTop w:val="0"/>
          <w:marBottom w:val="375"/>
          <w:divBdr>
            <w:top w:val="none" w:sz="0" w:space="0" w:color="auto"/>
            <w:left w:val="none" w:sz="0" w:space="0" w:color="auto"/>
            <w:bottom w:val="none" w:sz="0" w:space="0" w:color="auto"/>
            <w:right w:val="none" w:sz="0" w:space="0" w:color="auto"/>
          </w:divBdr>
        </w:div>
        <w:div w:id="352461417">
          <w:marLeft w:val="750"/>
          <w:marRight w:val="0"/>
          <w:marTop w:val="0"/>
          <w:marBottom w:val="375"/>
          <w:divBdr>
            <w:top w:val="none" w:sz="0" w:space="0" w:color="auto"/>
            <w:left w:val="none" w:sz="0" w:space="0" w:color="auto"/>
            <w:bottom w:val="none" w:sz="0" w:space="0" w:color="auto"/>
            <w:right w:val="none" w:sz="0" w:space="0" w:color="auto"/>
          </w:divBdr>
        </w:div>
      </w:divsChild>
    </w:div>
    <w:div w:id="623073871">
      <w:bodyDiv w:val="1"/>
      <w:marLeft w:val="0"/>
      <w:marRight w:val="0"/>
      <w:marTop w:val="0"/>
      <w:marBottom w:val="0"/>
      <w:divBdr>
        <w:top w:val="none" w:sz="0" w:space="0" w:color="auto"/>
        <w:left w:val="none" w:sz="0" w:space="0" w:color="auto"/>
        <w:bottom w:val="none" w:sz="0" w:space="0" w:color="auto"/>
        <w:right w:val="none" w:sz="0" w:space="0" w:color="auto"/>
      </w:divBdr>
    </w:div>
    <w:div w:id="16134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Guestroom</dc:creator>
  <cp:lastModifiedBy>Ryan</cp:lastModifiedBy>
  <cp:revision>45</cp:revision>
  <dcterms:created xsi:type="dcterms:W3CDTF">2014-11-09T07:32:00Z</dcterms:created>
  <dcterms:modified xsi:type="dcterms:W3CDTF">2014-11-20T06:41:00Z</dcterms:modified>
</cp:coreProperties>
</file>